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7568464"/>
    <w:p w14:paraId="4B839A8C" w14:textId="77777777" w:rsidR="003E3E79" w:rsidRPr="005300DB" w:rsidRDefault="004D2AB1" w:rsidP="002A14EB">
      <w:r>
        <w:rPr>
          <w:noProof/>
        </w:rPr>
        <mc:AlternateContent>
          <mc:Choice Requires="wps">
            <w:drawing>
              <wp:anchor distT="0" distB="0" distL="114300" distR="114300" simplePos="0" relativeHeight="251661312" behindDoc="0" locked="0" layoutInCell="1" allowOverlap="1" wp14:anchorId="5A096660" wp14:editId="522603B5">
                <wp:simplePos x="0" y="0"/>
                <wp:positionH relativeFrom="column">
                  <wp:posOffset>-6985</wp:posOffset>
                </wp:positionH>
                <wp:positionV relativeFrom="paragraph">
                  <wp:posOffset>117475</wp:posOffset>
                </wp:positionV>
                <wp:extent cx="2553335" cy="9144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553335"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71A1E787" w14:textId="6CCE564A" w:rsidR="004D2AB1" w:rsidRDefault="005D22DF">
                            <w:r>
                              <w:rPr>
                                <w:noProof/>
                              </w:rPr>
                              <w:drawing>
                                <wp:inline distT="0" distB="0" distL="0" distR="0" wp14:anchorId="42FD72B9" wp14:editId="232B2138">
                                  <wp:extent cx="2370455" cy="737235"/>
                                  <wp:effectExtent l="0" t="0" r="0" b="5715"/>
                                  <wp:docPr id="655242316" name="Picture 6" descr="A black background with red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242316" name="Picture 6" descr="A black background with red and blue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0455" cy="7372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A096660" id="_x0000_t202" coordsize="21600,21600" o:spt="202" path="m,l,21600r21600,l21600,xe">
                <v:stroke joinstyle="miter"/>
                <v:path gradientshapeok="t" o:connecttype="rect"/>
              </v:shapetype>
              <v:shape id="Text Box 3" o:spid="_x0000_s1026" type="#_x0000_t202" style="position:absolute;margin-left:-.55pt;margin-top:9.25pt;width:201.05pt;height:1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" filled="f" stroked="f">
                <v:textbox>
                  <w:txbxContent>
                    <w:p w14:paraId="71A1E787" w14:textId="6CCE564A" w:rsidR="004D2AB1" w:rsidRDefault="005D22DF">
                      <w:r>
                        <w:rPr>
                          <w:noProof/>
                        </w:rPr>
                        <w:drawing>
                          <wp:inline distT="0" distB="0" distL="0" distR="0" wp14:anchorId="42FD72B9" wp14:editId="232B2138">
                            <wp:extent cx="2370455" cy="737235"/>
                            <wp:effectExtent l="0" t="0" r="0" b="5715"/>
                            <wp:docPr id="655242316" name="Picture 6" descr="A black background with red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242316" name="Picture 6" descr="A black background with red and blue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0455" cy="737235"/>
                                    </a:xfrm>
                                    <a:prstGeom prst="rect">
                                      <a:avLst/>
                                    </a:prstGeom>
                                    <a:noFill/>
                                    <a:ln>
                                      <a:noFill/>
                                    </a:ln>
                                  </pic:spPr>
                                </pic:pic>
                              </a:graphicData>
                            </a:graphic>
                          </wp:inline>
                        </w:drawing>
                      </w:r>
                    </w:p>
                  </w:txbxContent>
                </v:textbox>
                <w10:wrap type="square"/>
              </v:shape>
            </w:pict>
          </mc:Fallback>
        </mc:AlternateContent>
      </w:r>
    </w:p>
    <w:bookmarkEnd w:id="0"/>
    <w:p w14:paraId="12CCD157" w14:textId="0AB8235A" w:rsidR="00CB28DB" w:rsidRDefault="00602F47" w:rsidP="004D2AB1">
      <w:pPr>
        <w:ind w:left="90"/>
      </w:pPr>
      <w:r>
        <w:rPr>
          <w:noProof/>
          <w:sz w:val="20"/>
          <w:szCs w:val="20"/>
        </w:rPr>
        <mc:AlternateContent>
          <mc:Choice Requires="wps">
            <w:drawing>
              <wp:anchor distT="0" distB="0" distL="114300" distR="114300" simplePos="0" relativeHeight="251663360" behindDoc="0" locked="0" layoutInCell="1" allowOverlap="1" wp14:anchorId="64C5DA98" wp14:editId="1F121081">
                <wp:simplePos x="0" y="0"/>
                <wp:positionH relativeFrom="column">
                  <wp:posOffset>3284855</wp:posOffset>
                </wp:positionH>
                <wp:positionV relativeFrom="paragraph">
                  <wp:posOffset>72390</wp:posOffset>
                </wp:positionV>
                <wp:extent cx="1625600" cy="778510"/>
                <wp:effectExtent l="0" t="0" r="0" b="2540"/>
                <wp:wrapSquare wrapText="bothSides"/>
                <wp:docPr id="19" name="Text Box 19"/>
                <wp:cNvGraphicFramePr/>
                <a:graphic xmlns:a="http://schemas.openxmlformats.org/drawingml/2006/main">
                  <a:graphicData uri="http://schemas.microsoft.com/office/word/2010/wordprocessingShape">
                    <wps:wsp>
                      <wps:cNvSpPr txBox="1"/>
                      <wps:spPr>
                        <a:xfrm>
                          <a:off x="0" y="0"/>
                          <a:ext cx="1625600" cy="7785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528F230" w14:textId="7A607D6C" w:rsidR="00C403A2" w:rsidRDefault="007B5628" w:rsidP="007B5628">
                            <w:pPr>
                              <w:jc w:val="right"/>
                              <w:rPr>
                                <w:rFonts w:ascii="Arial Black" w:hAnsi="Arial Black" w:cs="Arial"/>
                                <w:b/>
                                <w:bCs/>
                                <w:color w:val="17365D" w:themeColor="text2" w:themeShade="BF"/>
                                <w:sz w:val="20"/>
                                <w:szCs w:val="20"/>
                              </w:rPr>
                            </w:pPr>
                            <w:r w:rsidRPr="002D5A04">
                              <w:rPr>
                                <w:rFonts w:ascii="Arial Black" w:hAnsi="Arial Black" w:cs="Arial"/>
                                <w:b/>
                                <w:bCs/>
                                <w:color w:val="17365D" w:themeColor="text2" w:themeShade="BF"/>
                                <w:sz w:val="20"/>
                                <w:szCs w:val="20"/>
                              </w:rPr>
                              <w:t>CSE</w:t>
                            </w:r>
                            <w:r w:rsidR="00282C3F">
                              <w:rPr>
                                <w:rFonts w:ascii="Arial Black" w:hAnsi="Arial Black" w:cs="Arial"/>
                                <w:b/>
                                <w:bCs/>
                                <w:color w:val="17365D" w:themeColor="text2" w:themeShade="BF"/>
                                <w:sz w:val="20"/>
                                <w:szCs w:val="20"/>
                              </w:rPr>
                              <w:t>:</w:t>
                            </w:r>
                            <w:r w:rsidRPr="002D5A04">
                              <w:rPr>
                                <w:rFonts w:ascii="Arial Black" w:hAnsi="Arial Black" w:cs="Arial"/>
                                <w:b/>
                                <w:bCs/>
                                <w:color w:val="17365D" w:themeColor="text2" w:themeShade="BF"/>
                                <w:sz w:val="20"/>
                                <w:szCs w:val="20"/>
                              </w:rPr>
                              <w:t>KCL</w:t>
                            </w:r>
                            <w:r w:rsidR="005D22DF" w:rsidRPr="002D5A04">
                              <w:rPr>
                                <w:rFonts w:ascii="Arial Black" w:hAnsi="Arial Black" w:cs="Arial"/>
                                <w:b/>
                                <w:bCs/>
                                <w:color w:val="17365D" w:themeColor="text2" w:themeShade="BF"/>
                                <w:sz w:val="20"/>
                                <w:szCs w:val="20"/>
                              </w:rPr>
                              <w:t>I</w:t>
                            </w:r>
                          </w:p>
                          <w:p w14:paraId="782E9156" w14:textId="77777777" w:rsidR="00602F47" w:rsidRDefault="00C403A2" w:rsidP="007B5628">
                            <w:pPr>
                              <w:jc w:val="right"/>
                              <w:rPr>
                                <w:rFonts w:ascii="Arial Black" w:hAnsi="Arial Black" w:cs="Arial"/>
                                <w:b/>
                                <w:bCs/>
                                <w:color w:val="17365D" w:themeColor="text2" w:themeShade="BF"/>
                                <w:sz w:val="20"/>
                                <w:szCs w:val="20"/>
                              </w:rPr>
                            </w:pPr>
                            <w:r w:rsidRPr="00602F47">
                              <w:rPr>
                                <w:rFonts w:ascii="Arial Black" w:hAnsi="Arial Black" w:cs="Arial"/>
                                <w:b/>
                                <w:bCs/>
                                <w:color w:val="17365D" w:themeColor="text2" w:themeShade="BF"/>
                                <w:sz w:val="20"/>
                                <w:szCs w:val="20"/>
                              </w:rPr>
                              <w:t>OTCQB:APCOF</w:t>
                            </w:r>
                          </w:p>
                          <w:p w14:paraId="4B0A659D" w14:textId="77A857BB" w:rsidR="00921C23" w:rsidRDefault="00921C23" w:rsidP="007B5628">
                            <w:pPr>
                              <w:jc w:val="right"/>
                              <w:rPr>
                                <w:rFonts w:ascii="Arial Black" w:hAnsi="Arial Black" w:cs="Arial"/>
                                <w:b/>
                                <w:bCs/>
                                <w:color w:val="17365D" w:themeColor="text2" w:themeShade="BF"/>
                                <w:sz w:val="20"/>
                                <w:szCs w:val="20"/>
                              </w:rPr>
                            </w:pPr>
                            <w:r>
                              <w:rPr>
                                <w:rFonts w:ascii="Arial Black" w:hAnsi="Arial Black" w:cs="Arial"/>
                                <w:b/>
                                <w:bCs/>
                                <w:color w:val="17365D" w:themeColor="text2" w:themeShade="BF"/>
                                <w:sz w:val="20"/>
                                <w:szCs w:val="20"/>
                              </w:rPr>
                              <w:t>Frankfurt:2P3</w:t>
                            </w:r>
                          </w:p>
                          <w:p w14:paraId="28086240" w14:textId="33E8771E" w:rsidR="007B5628" w:rsidRPr="00C158E3" w:rsidRDefault="00A24302" w:rsidP="007B5628">
                            <w:pPr>
                              <w:jc w:val="right"/>
                              <w:rPr>
                                <w:rFonts w:ascii="Arial" w:hAnsi="Arial" w:cs="Arial"/>
                                <w:sz w:val="20"/>
                                <w:szCs w:val="20"/>
                              </w:rPr>
                            </w:pPr>
                            <w:r>
                              <w:rPr>
                                <w:rFonts w:ascii="Arial" w:hAnsi="Arial" w:cs="Arial"/>
                                <w:color w:val="44536A"/>
                                <w:sz w:val="20"/>
                                <w:szCs w:val="20"/>
                                <w:lang w:val="en-CA"/>
                              </w:rPr>
                              <w:t>a</w:t>
                            </w:r>
                            <w:r w:rsidR="005D22DF">
                              <w:rPr>
                                <w:rFonts w:ascii="Arial" w:hAnsi="Arial" w:cs="Arial"/>
                                <w:color w:val="44536A"/>
                                <w:sz w:val="20"/>
                                <w:szCs w:val="20"/>
                                <w:lang w:val="en-CA"/>
                              </w:rPr>
                              <w:t>cmineralscorp</w:t>
                            </w:r>
                            <w:r w:rsidR="007B5628" w:rsidRPr="007B5628">
                              <w:rPr>
                                <w:rFonts w:ascii="Arial" w:hAnsi="Arial" w:cs="Arial"/>
                                <w:color w:val="44536A"/>
                                <w:sz w:val="20"/>
                                <w:szCs w:val="20"/>
                                <w:lang w:val="en-CA"/>
                              </w:rPr>
                              <w:t>.com</w:t>
                            </w:r>
                          </w:p>
                          <w:p w14:paraId="64ADF0B6" w14:textId="77777777" w:rsidR="007B5628" w:rsidRPr="004D2AB1" w:rsidRDefault="007B5628" w:rsidP="007B5628">
                            <w:pPr>
                              <w:jc w:val="right"/>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5DA98" id="Text Box 19" o:spid="_x0000_s1027" type="#_x0000_t202" style="position:absolute;left:0;text-align:left;margin-left:258.65pt;margin-top:5.7pt;width:128pt;height:6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" filled="f" stroked="f">
                <v:textbox>
                  <w:txbxContent>
                    <w:p w14:paraId="2528F230" w14:textId="7A607D6C" w:rsidR="00C403A2" w:rsidRDefault="007B5628" w:rsidP="007B5628">
                      <w:pPr>
                        <w:jc w:val="right"/>
                        <w:rPr>
                          <w:rFonts w:ascii="Arial Black" w:hAnsi="Arial Black" w:cs="Arial"/>
                          <w:b/>
                          <w:bCs/>
                          <w:color w:val="17365D" w:themeColor="text2" w:themeShade="BF"/>
                          <w:sz w:val="20"/>
                          <w:szCs w:val="20"/>
                        </w:rPr>
                      </w:pPr>
                      <w:proofErr w:type="spellStart"/>
                      <w:r w:rsidRPr="002D5A04">
                        <w:rPr>
                          <w:rFonts w:ascii="Arial Black" w:hAnsi="Arial Black" w:cs="Arial"/>
                          <w:b/>
                          <w:bCs/>
                          <w:color w:val="17365D" w:themeColor="text2" w:themeShade="BF"/>
                          <w:sz w:val="20"/>
                          <w:szCs w:val="20"/>
                        </w:rPr>
                        <w:t>CSE</w:t>
                      </w:r>
                      <w:r w:rsidR="00282C3F">
                        <w:rPr>
                          <w:rFonts w:ascii="Arial Black" w:hAnsi="Arial Black" w:cs="Arial"/>
                          <w:b/>
                          <w:bCs/>
                          <w:color w:val="17365D" w:themeColor="text2" w:themeShade="BF"/>
                          <w:sz w:val="20"/>
                          <w:szCs w:val="20"/>
                        </w:rPr>
                        <w:t>:</w:t>
                      </w:r>
                      <w:r w:rsidRPr="002D5A04">
                        <w:rPr>
                          <w:rFonts w:ascii="Arial Black" w:hAnsi="Arial Black" w:cs="Arial"/>
                          <w:b/>
                          <w:bCs/>
                          <w:color w:val="17365D" w:themeColor="text2" w:themeShade="BF"/>
                          <w:sz w:val="20"/>
                          <w:szCs w:val="20"/>
                        </w:rPr>
                        <w:t>KCL</w:t>
                      </w:r>
                      <w:r w:rsidR="005D22DF" w:rsidRPr="002D5A04">
                        <w:rPr>
                          <w:rFonts w:ascii="Arial Black" w:hAnsi="Arial Black" w:cs="Arial"/>
                          <w:b/>
                          <w:bCs/>
                          <w:color w:val="17365D" w:themeColor="text2" w:themeShade="BF"/>
                          <w:sz w:val="20"/>
                          <w:szCs w:val="20"/>
                        </w:rPr>
                        <w:t>I</w:t>
                      </w:r>
                      <w:proofErr w:type="spellEnd"/>
                    </w:p>
                    <w:p w14:paraId="782E9156" w14:textId="77777777" w:rsidR="00602F47" w:rsidRDefault="00C403A2" w:rsidP="007B5628">
                      <w:pPr>
                        <w:jc w:val="right"/>
                        <w:rPr>
                          <w:rFonts w:ascii="Arial Black" w:hAnsi="Arial Black" w:cs="Arial"/>
                          <w:b/>
                          <w:bCs/>
                          <w:color w:val="17365D" w:themeColor="text2" w:themeShade="BF"/>
                          <w:sz w:val="20"/>
                          <w:szCs w:val="20"/>
                        </w:rPr>
                      </w:pPr>
                      <w:proofErr w:type="spellStart"/>
                      <w:r w:rsidRPr="00602F47">
                        <w:rPr>
                          <w:rFonts w:ascii="Arial Black" w:hAnsi="Arial Black" w:cs="Arial"/>
                          <w:b/>
                          <w:bCs/>
                          <w:color w:val="17365D" w:themeColor="text2" w:themeShade="BF"/>
                          <w:sz w:val="20"/>
                          <w:szCs w:val="20"/>
                        </w:rPr>
                        <w:t>OTCQB:APCOF</w:t>
                      </w:r>
                      <w:proofErr w:type="spellEnd"/>
                    </w:p>
                    <w:p w14:paraId="4B0A659D" w14:textId="77A857BB" w:rsidR="00921C23" w:rsidRDefault="00921C23" w:rsidP="007B5628">
                      <w:pPr>
                        <w:jc w:val="right"/>
                        <w:rPr>
                          <w:rFonts w:ascii="Arial Black" w:hAnsi="Arial Black" w:cs="Arial"/>
                          <w:b/>
                          <w:bCs/>
                          <w:color w:val="17365D" w:themeColor="text2" w:themeShade="BF"/>
                          <w:sz w:val="20"/>
                          <w:szCs w:val="20"/>
                        </w:rPr>
                      </w:pPr>
                      <w:r>
                        <w:rPr>
                          <w:rFonts w:ascii="Arial Black" w:hAnsi="Arial Black" w:cs="Arial"/>
                          <w:b/>
                          <w:bCs/>
                          <w:color w:val="17365D" w:themeColor="text2" w:themeShade="BF"/>
                          <w:sz w:val="20"/>
                          <w:szCs w:val="20"/>
                        </w:rPr>
                        <w:t>Frankfurt:2P3</w:t>
                      </w:r>
                    </w:p>
                    <w:p w14:paraId="28086240" w14:textId="33E8771E" w:rsidR="007B5628" w:rsidRPr="00C158E3" w:rsidRDefault="00A24302" w:rsidP="007B5628">
                      <w:pPr>
                        <w:jc w:val="right"/>
                        <w:rPr>
                          <w:rFonts w:ascii="Arial" w:hAnsi="Arial" w:cs="Arial"/>
                          <w:sz w:val="20"/>
                          <w:szCs w:val="20"/>
                        </w:rPr>
                      </w:pPr>
                      <w:r>
                        <w:rPr>
                          <w:rFonts w:ascii="Arial" w:hAnsi="Arial" w:cs="Arial"/>
                          <w:color w:val="44536A"/>
                          <w:sz w:val="20"/>
                          <w:szCs w:val="20"/>
                          <w:lang w:val="en-CA"/>
                        </w:rPr>
                        <w:t>a</w:t>
                      </w:r>
                      <w:r w:rsidR="005D22DF">
                        <w:rPr>
                          <w:rFonts w:ascii="Arial" w:hAnsi="Arial" w:cs="Arial"/>
                          <w:color w:val="44536A"/>
                          <w:sz w:val="20"/>
                          <w:szCs w:val="20"/>
                          <w:lang w:val="en-CA"/>
                        </w:rPr>
                        <w:t>cmineralscorp</w:t>
                      </w:r>
                      <w:r w:rsidR="007B5628" w:rsidRPr="007B5628">
                        <w:rPr>
                          <w:rFonts w:ascii="Arial" w:hAnsi="Arial" w:cs="Arial"/>
                          <w:color w:val="44536A"/>
                          <w:sz w:val="20"/>
                          <w:szCs w:val="20"/>
                          <w:lang w:val="en-CA"/>
                        </w:rPr>
                        <w:t>.com</w:t>
                      </w:r>
                    </w:p>
                    <w:p w14:paraId="64ADF0B6" w14:textId="77777777" w:rsidR="007B5628" w:rsidRPr="004D2AB1" w:rsidRDefault="007B5628" w:rsidP="007B5628">
                      <w:pPr>
                        <w:jc w:val="right"/>
                        <w:rPr>
                          <w:rFonts w:ascii="Arial" w:hAnsi="Arial" w:cs="Arial"/>
                          <w:sz w:val="16"/>
                          <w:szCs w:val="16"/>
                        </w:rPr>
                      </w:pPr>
                    </w:p>
                  </w:txbxContent>
                </v:textbox>
                <w10:wrap type="square"/>
              </v:shape>
            </w:pict>
          </mc:Fallback>
        </mc:AlternateContent>
      </w:r>
      <w:r w:rsidR="00A24302">
        <w:rPr>
          <w:noProof/>
          <w:sz w:val="20"/>
          <w:szCs w:val="20"/>
        </w:rPr>
        <mc:AlternateContent>
          <mc:Choice Requires="wps">
            <w:drawing>
              <wp:anchor distT="0" distB="0" distL="114300" distR="114300" simplePos="0" relativeHeight="251659264" behindDoc="0" locked="0" layoutInCell="1" allowOverlap="1" wp14:anchorId="3AB83F3F" wp14:editId="5530DA35">
                <wp:simplePos x="0" y="0"/>
                <wp:positionH relativeFrom="column">
                  <wp:posOffset>5067935</wp:posOffset>
                </wp:positionH>
                <wp:positionV relativeFrom="paragraph">
                  <wp:posOffset>78740</wp:posOffset>
                </wp:positionV>
                <wp:extent cx="1847850" cy="104457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47850" cy="10445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7D26D58B" w14:textId="77777777" w:rsidR="00A24302" w:rsidRPr="00A24302" w:rsidRDefault="00A24302" w:rsidP="00A24302">
                            <w:pPr>
                              <w:spacing w:line="360" w:lineRule="auto"/>
                              <w:rPr>
                                <w:rFonts w:ascii="Arial" w:hAnsi="Arial" w:cs="Arial"/>
                                <w:color w:val="44536A"/>
                                <w:sz w:val="16"/>
                                <w:szCs w:val="16"/>
                              </w:rPr>
                            </w:pPr>
                            <w:r w:rsidRPr="00A24302">
                              <w:rPr>
                                <w:rFonts w:ascii="Arial" w:hAnsi="Arial" w:cs="Arial"/>
                                <w:color w:val="44536A"/>
                                <w:sz w:val="16"/>
                                <w:szCs w:val="16"/>
                              </w:rPr>
                              <w:t>1100-1199 West Hastings St.</w:t>
                            </w:r>
                          </w:p>
                          <w:p w14:paraId="55DB3F70" w14:textId="77777777" w:rsidR="004D2AB1" w:rsidRPr="004D2AB1" w:rsidRDefault="00A24302" w:rsidP="00A24302">
                            <w:pPr>
                              <w:spacing w:line="360" w:lineRule="auto"/>
                              <w:rPr>
                                <w:rFonts w:ascii="Arial" w:hAnsi="Arial" w:cs="Arial"/>
                                <w:color w:val="44536A"/>
                                <w:sz w:val="16"/>
                                <w:szCs w:val="16"/>
                              </w:rPr>
                            </w:pPr>
                            <w:r w:rsidRPr="00A24302">
                              <w:rPr>
                                <w:rFonts w:ascii="Arial" w:hAnsi="Arial" w:cs="Arial"/>
                                <w:color w:val="44536A"/>
                                <w:sz w:val="16"/>
                                <w:szCs w:val="16"/>
                              </w:rPr>
                              <w:t>Vancouver, BC Canada V6E 3T5</w:t>
                            </w:r>
                          </w:p>
                          <w:p w14:paraId="571D94F6" w14:textId="3BB926E6" w:rsidR="004D2AB1" w:rsidRPr="002D5A04" w:rsidRDefault="004D2AB1" w:rsidP="007B5628">
                            <w:pPr>
                              <w:spacing w:line="360" w:lineRule="auto"/>
                              <w:rPr>
                                <w:rFonts w:ascii="Arial" w:hAnsi="Arial" w:cs="Arial"/>
                                <w:color w:val="44536A"/>
                                <w:sz w:val="16"/>
                                <w:szCs w:val="16"/>
                                <w:lang w:val="es-ES"/>
                              </w:rPr>
                            </w:pPr>
                            <w:r w:rsidRPr="002D5A04">
                              <w:rPr>
                                <w:rFonts w:ascii="Arial" w:hAnsi="Arial" w:cs="Arial"/>
                                <w:b/>
                                <w:bCs/>
                                <w:color w:val="17365D" w:themeColor="text2" w:themeShade="BF"/>
                                <w:sz w:val="16"/>
                                <w:szCs w:val="16"/>
                                <w:lang w:val="es-ES"/>
                              </w:rPr>
                              <w:t>T</w:t>
                            </w:r>
                            <w:r w:rsidRPr="002D5A04">
                              <w:rPr>
                                <w:rFonts w:ascii="Arial" w:hAnsi="Arial" w:cs="Arial"/>
                                <w:color w:val="17365D" w:themeColor="text2" w:themeShade="BF"/>
                                <w:sz w:val="16"/>
                                <w:szCs w:val="16"/>
                                <w:lang w:val="es-ES"/>
                              </w:rPr>
                              <w:t xml:space="preserve"> </w:t>
                            </w:r>
                            <w:r w:rsidR="009F7037" w:rsidRPr="002D5A04">
                              <w:rPr>
                                <w:rFonts w:ascii="Arial" w:hAnsi="Arial" w:cs="Arial"/>
                                <w:color w:val="44536A"/>
                                <w:sz w:val="16"/>
                                <w:szCs w:val="16"/>
                                <w:lang w:val="es-ES"/>
                              </w:rPr>
                              <w:t>604</w:t>
                            </w:r>
                            <w:r w:rsidRPr="002D5A04">
                              <w:rPr>
                                <w:rFonts w:ascii="Arial" w:hAnsi="Arial" w:cs="Arial"/>
                                <w:color w:val="44536A"/>
                                <w:sz w:val="16"/>
                                <w:szCs w:val="16"/>
                                <w:lang w:val="es-ES"/>
                              </w:rPr>
                              <w:t xml:space="preserve"> </w:t>
                            </w:r>
                            <w:r w:rsidR="009F7037" w:rsidRPr="002D5A04">
                              <w:rPr>
                                <w:rFonts w:ascii="Arial" w:hAnsi="Arial" w:cs="Arial"/>
                                <w:color w:val="44536A"/>
                                <w:sz w:val="16"/>
                                <w:szCs w:val="16"/>
                                <w:lang w:val="es-ES"/>
                              </w:rPr>
                              <w:t>551</w:t>
                            </w:r>
                            <w:r w:rsidRPr="002D5A04">
                              <w:rPr>
                                <w:rFonts w:ascii="Arial" w:hAnsi="Arial" w:cs="Arial"/>
                                <w:color w:val="44536A"/>
                                <w:sz w:val="16"/>
                                <w:szCs w:val="16"/>
                                <w:lang w:val="es-ES"/>
                              </w:rPr>
                              <w:t xml:space="preserve"> </w:t>
                            </w:r>
                            <w:r w:rsidR="009F7037" w:rsidRPr="002D5A04">
                              <w:rPr>
                                <w:rFonts w:ascii="Arial" w:hAnsi="Arial" w:cs="Arial"/>
                                <w:color w:val="44536A"/>
                                <w:sz w:val="16"/>
                                <w:szCs w:val="16"/>
                                <w:lang w:val="es-ES"/>
                              </w:rPr>
                              <w:t>9665</w:t>
                            </w:r>
                          </w:p>
                          <w:p w14:paraId="24E88313" w14:textId="562E10D7" w:rsidR="004D2AB1" w:rsidRPr="002D5A04" w:rsidRDefault="004D2AB1" w:rsidP="007B5628">
                            <w:pPr>
                              <w:spacing w:line="360" w:lineRule="auto"/>
                              <w:rPr>
                                <w:rFonts w:ascii="Arial" w:hAnsi="Arial" w:cs="Arial"/>
                                <w:color w:val="44536A"/>
                                <w:sz w:val="16"/>
                                <w:szCs w:val="16"/>
                                <w:lang w:val="es-ES"/>
                              </w:rPr>
                            </w:pPr>
                            <w:r w:rsidRPr="002D5A04">
                              <w:rPr>
                                <w:rFonts w:ascii="Arial" w:hAnsi="Arial" w:cs="Arial"/>
                                <w:b/>
                                <w:bCs/>
                                <w:color w:val="17365D" w:themeColor="text2" w:themeShade="BF"/>
                                <w:sz w:val="16"/>
                                <w:szCs w:val="16"/>
                                <w:lang w:val="es-ES"/>
                              </w:rPr>
                              <w:t>E</w:t>
                            </w:r>
                            <w:r w:rsidRPr="002D5A04">
                              <w:rPr>
                                <w:rFonts w:ascii="Arial" w:hAnsi="Arial" w:cs="Arial"/>
                                <w:color w:val="17365D" w:themeColor="text2" w:themeShade="BF"/>
                                <w:sz w:val="16"/>
                                <w:szCs w:val="16"/>
                                <w:lang w:val="es-ES"/>
                              </w:rPr>
                              <w:t xml:space="preserve"> </w:t>
                            </w:r>
                            <w:r w:rsidR="00B20427" w:rsidRPr="002D5A04">
                              <w:rPr>
                                <w:rFonts w:ascii="Arial" w:hAnsi="Arial" w:cs="Arial"/>
                                <w:color w:val="44536A"/>
                                <w:sz w:val="16"/>
                                <w:szCs w:val="16"/>
                                <w:lang w:val="es-ES"/>
                              </w:rPr>
                              <w:t>sclarke</w:t>
                            </w:r>
                            <w:r w:rsidR="007B5628" w:rsidRPr="002D5A04">
                              <w:rPr>
                                <w:rFonts w:ascii="Arial" w:hAnsi="Arial" w:cs="Arial"/>
                                <w:color w:val="44536A"/>
                                <w:sz w:val="16"/>
                                <w:szCs w:val="16"/>
                                <w:lang w:val="es-ES"/>
                              </w:rPr>
                              <w:t>@</w:t>
                            </w:r>
                            <w:r w:rsidR="005D22DF" w:rsidRPr="002D5A04">
                              <w:rPr>
                                <w:rFonts w:ascii="Arial" w:hAnsi="Arial" w:cs="Arial"/>
                                <w:color w:val="44536A"/>
                                <w:sz w:val="16"/>
                                <w:szCs w:val="16"/>
                                <w:lang w:val="es-ES"/>
                              </w:rPr>
                              <w:t>acmineralscorp</w:t>
                            </w:r>
                            <w:r w:rsidR="007B5628" w:rsidRPr="002D5A04">
                              <w:rPr>
                                <w:rFonts w:ascii="Arial" w:hAnsi="Arial" w:cs="Arial"/>
                                <w:color w:val="44536A"/>
                                <w:sz w:val="16"/>
                                <w:szCs w:val="16"/>
                                <w:lang w:val="es-ES"/>
                              </w:rPr>
                              <w:t>.c</w:t>
                            </w:r>
                            <w:r w:rsidR="000947C4" w:rsidRPr="002D5A04">
                              <w:rPr>
                                <w:rFonts w:ascii="Arial" w:hAnsi="Arial" w:cs="Arial"/>
                                <w:color w:val="44536A"/>
                                <w:sz w:val="16"/>
                                <w:szCs w:val="16"/>
                                <w:lang w:val="es-ES"/>
                              </w:rPr>
                              <w:t>om</w:t>
                            </w:r>
                          </w:p>
                          <w:p w14:paraId="06F9445A" w14:textId="77777777" w:rsidR="007B5628" w:rsidRPr="002D5A04" w:rsidRDefault="007B5628" w:rsidP="007B5628">
                            <w:pPr>
                              <w:spacing w:line="360" w:lineRule="auto"/>
                              <w:rPr>
                                <w:rFonts w:ascii="Arial" w:hAnsi="Arial" w:cs="Arial"/>
                                <w:color w:val="44536A"/>
                                <w:sz w:val="16"/>
                                <w:szCs w:val="16"/>
                                <w:lang w:val="es-ES"/>
                              </w:rPr>
                            </w:pPr>
                          </w:p>
                          <w:p w14:paraId="23BFD902" w14:textId="77777777" w:rsidR="004D2AB1" w:rsidRPr="002D5A04" w:rsidRDefault="004D2AB1" w:rsidP="007B5628">
                            <w:pPr>
                              <w:spacing w:line="360" w:lineRule="auto"/>
                              <w:rPr>
                                <w:rFonts w:ascii="Arial" w:hAnsi="Arial" w:cs="Arial"/>
                                <w:sz w:val="16"/>
                                <w:szCs w:val="16"/>
                                <w:lang w:val="es-ES"/>
                              </w:rPr>
                            </w:pPr>
                          </w:p>
                          <w:p w14:paraId="11F4F0EE" w14:textId="77777777" w:rsidR="00E925B1" w:rsidRPr="002D5A04" w:rsidRDefault="00E925B1" w:rsidP="007B5628">
                            <w:pPr>
                              <w:spacing w:line="360" w:lineRule="auto"/>
                              <w:rPr>
                                <w:rFonts w:ascii="Arial" w:hAnsi="Arial" w:cs="Arial"/>
                                <w:sz w:val="16"/>
                                <w:szCs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B83F3F" id="Text Box 2" o:spid="_x0000_s1028" type="#_x0000_t202" style="position:absolute;left:0;text-align:left;margin-left:399.05pt;margin-top:6.2pt;width:145.5pt;height:8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" filled="f" stroked="f">
                <v:textbox>
                  <w:txbxContent>
                    <w:p w14:paraId="7D26D58B" w14:textId="77777777" w:rsidR="00A24302" w:rsidRPr="00A24302" w:rsidRDefault="00A24302" w:rsidP="00A24302">
                      <w:pPr>
                        <w:spacing w:line="360" w:lineRule="auto"/>
                        <w:rPr>
                          <w:rFonts w:ascii="Arial" w:hAnsi="Arial" w:cs="Arial"/>
                          <w:color w:val="44536A"/>
                          <w:sz w:val="16"/>
                          <w:szCs w:val="16"/>
                        </w:rPr>
                      </w:pPr>
                      <w:r w:rsidRPr="00A24302">
                        <w:rPr>
                          <w:rFonts w:ascii="Arial" w:hAnsi="Arial" w:cs="Arial"/>
                          <w:color w:val="44536A"/>
                          <w:sz w:val="16"/>
                          <w:szCs w:val="16"/>
                        </w:rPr>
                        <w:t>1100-1199 West Hastings St.</w:t>
                      </w:r>
                    </w:p>
                    <w:p w14:paraId="55DB3F70" w14:textId="77777777" w:rsidR="004D2AB1" w:rsidRPr="004D2AB1" w:rsidRDefault="00A24302" w:rsidP="00A24302">
                      <w:pPr>
                        <w:spacing w:line="360" w:lineRule="auto"/>
                        <w:rPr>
                          <w:rFonts w:ascii="Arial" w:hAnsi="Arial" w:cs="Arial"/>
                          <w:color w:val="44536A"/>
                          <w:sz w:val="16"/>
                          <w:szCs w:val="16"/>
                        </w:rPr>
                      </w:pPr>
                      <w:r w:rsidRPr="00A24302">
                        <w:rPr>
                          <w:rFonts w:ascii="Arial" w:hAnsi="Arial" w:cs="Arial"/>
                          <w:color w:val="44536A"/>
                          <w:sz w:val="16"/>
                          <w:szCs w:val="16"/>
                        </w:rPr>
                        <w:t>Vancouver, BC Canada V6E 3T5</w:t>
                      </w:r>
                    </w:p>
                    <w:p w14:paraId="571D94F6" w14:textId="3BB926E6" w:rsidR="004D2AB1" w:rsidRPr="002D5A04" w:rsidRDefault="004D2AB1" w:rsidP="007B5628">
                      <w:pPr>
                        <w:spacing w:line="360" w:lineRule="auto"/>
                        <w:rPr>
                          <w:rFonts w:ascii="Arial" w:hAnsi="Arial" w:cs="Arial"/>
                          <w:color w:val="44536A"/>
                          <w:sz w:val="16"/>
                          <w:szCs w:val="16"/>
                          <w:lang w:val="es-ES"/>
                        </w:rPr>
                      </w:pPr>
                      <w:r w:rsidRPr="002D5A04">
                        <w:rPr>
                          <w:rFonts w:ascii="Arial" w:hAnsi="Arial" w:cs="Arial"/>
                          <w:b/>
                          <w:bCs/>
                          <w:color w:val="17365D" w:themeColor="text2" w:themeShade="BF"/>
                          <w:sz w:val="16"/>
                          <w:szCs w:val="16"/>
                          <w:lang w:val="es-ES"/>
                        </w:rPr>
                        <w:t>T</w:t>
                      </w:r>
                      <w:r w:rsidRPr="002D5A04">
                        <w:rPr>
                          <w:rFonts w:ascii="Arial" w:hAnsi="Arial" w:cs="Arial"/>
                          <w:color w:val="17365D" w:themeColor="text2" w:themeShade="BF"/>
                          <w:sz w:val="16"/>
                          <w:szCs w:val="16"/>
                          <w:lang w:val="es-ES"/>
                        </w:rPr>
                        <w:t xml:space="preserve"> </w:t>
                      </w:r>
                      <w:r w:rsidR="009F7037" w:rsidRPr="002D5A04">
                        <w:rPr>
                          <w:rFonts w:ascii="Arial" w:hAnsi="Arial" w:cs="Arial"/>
                          <w:color w:val="44536A"/>
                          <w:sz w:val="16"/>
                          <w:szCs w:val="16"/>
                          <w:lang w:val="es-ES"/>
                        </w:rPr>
                        <w:t>604</w:t>
                      </w:r>
                      <w:r w:rsidRPr="002D5A04">
                        <w:rPr>
                          <w:rFonts w:ascii="Arial" w:hAnsi="Arial" w:cs="Arial"/>
                          <w:color w:val="44536A"/>
                          <w:sz w:val="16"/>
                          <w:szCs w:val="16"/>
                          <w:lang w:val="es-ES"/>
                        </w:rPr>
                        <w:t xml:space="preserve"> </w:t>
                      </w:r>
                      <w:r w:rsidR="009F7037" w:rsidRPr="002D5A04">
                        <w:rPr>
                          <w:rFonts w:ascii="Arial" w:hAnsi="Arial" w:cs="Arial"/>
                          <w:color w:val="44536A"/>
                          <w:sz w:val="16"/>
                          <w:szCs w:val="16"/>
                          <w:lang w:val="es-ES"/>
                        </w:rPr>
                        <w:t>551</w:t>
                      </w:r>
                      <w:r w:rsidRPr="002D5A04">
                        <w:rPr>
                          <w:rFonts w:ascii="Arial" w:hAnsi="Arial" w:cs="Arial"/>
                          <w:color w:val="44536A"/>
                          <w:sz w:val="16"/>
                          <w:szCs w:val="16"/>
                          <w:lang w:val="es-ES"/>
                        </w:rPr>
                        <w:t xml:space="preserve"> </w:t>
                      </w:r>
                      <w:r w:rsidR="009F7037" w:rsidRPr="002D5A04">
                        <w:rPr>
                          <w:rFonts w:ascii="Arial" w:hAnsi="Arial" w:cs="Arial"/>
                          <w:color w:val="44536A"/>
                          <w:sz w:val="16"/>
                          <w:szCs w:val="16"/>
                          <w:lang w:val="es-ES"/>
                        </w:rPr>
                        <w:t>9665</w:t>
                      </w:r>
                    </w:p>
                    <w:p w14:paraId="24E88313" w14:textId="562E10D7" w:rsidR="004D2AB1" w:rsidRPr="002D5A04" w:rsidRDefault="004D2AB1" w:rsidP="007B5628">
                      <w:pPr>
                        <w:spacing w:line="360" w:lineRule="auto"/>
                        <w:rPr>
                          <w:rFonts w:ascii="Arial" w:hAnsi="Arial" w:cs="Arial"/>
                          <w:color w:val="44536A"/>
                          <w:sz w:val="16"/>
                          <w:szCs w:val="16"/>
                          <w:lang w:val="es-ES"/>
                        </w:rPr>
                      </w:pPr>
                      <w:r w:rsidRPr="002D5A04">
                        <w:rPr>
                          <w:rFonts w:ascii="Arial" w:hAnsi="Arial" w:cs="Arial"/>
                          <w:b/>
                          <w:bCs/>
                          <w:color w:val="17365D" w:themeColor="text2" w:themeShade="BF"/>
                          <w:sz w:val="16"/>
                          <w:szCs w:val="16"/>
                          <w:lang w:val="es-ES"/>
                        </w:rPr>
                        <w:t>E</w:t>
                      </w:r>
                      <w:r w:rsidRPr="002D5A04">
                        <w:rPr>
                          <w:rFonts w:ascii="Arial" w:hAnsi="Arial" w:cs="Arial"/>
                          <w:color w:val="17365D" w:themeColor="text2" w:themeShade="BF"/>
                          <w:sz w:val="16"/>
                          <w:szCs w:val="16"/>
                          <w:lang w:val="es-ES"/>
                        </w:rPr>
                        <w:t xml:space="preserve"> </w:t>
                      </w:r>
                      <w:r w:rsidR="00B20427" w:rsidRPr="002D5A04">
                        <w:rPr>
                          <w:rFonts w:ascii="Arial" w:hAnsi="Arial" w:cs="Arial"/>
                          <w:color w:val="44536A"/>
                          <w:sz w:val="16"/>
                          <w:szCs w:val="16"/>
                          <w:lang w:val="es-ES"/>
                        </w:rPr>
                        <w:t>sclarke</w:t>
                      </w:r>
                      <w:r w:rsidR="007B5628" w:rsidRPr="002D5A04">
                        <w:rPr>
                          <w:rFonts w:ascii="Arial" w:hAnsi="Arial" w:cs="Arial"/>
                          <w:color w:val="44536A"/>
                          <w:sz w:val="16"/>
                          <w:szCs w:val="16"/>
                          <w:lang w:val="es-ES"/>
                        </w:rPr>
                        <w:t>@</w:t>
                      </w:r>
                      <w:r w:rsidR="005D22DF" w:rsidRPr="002D5A04">
                        <w:rPr>
                          <w:rFonts w:ascii="Arial" w:hAnsi="Arial" w:cs="Arial"/>
                          <w:color w:val="44536A"/>
                          <w:sz w:val="16"/>
                          <w:szCs w:val="16"/>
                          <w:lang w:val="es-ES"/>
                        </w:rPr>
                        <w:t>acmineralscorp</w:t>
                      </w:r>
                      <w:r w:rsidR="007B5628" w:rsidRPr="002D5A04">
                        <w:rPr>
                          <w:rFonts w:ascii="Arial" w:hAnsi="Arial" w:cs="Arial"/>
                          <w:color w:val="44536A"/>
                          <w:sz w:val="16"/>
                          <w:szCs w:val="16"/>
                          <w:lang w:val="es-ES"/>
                        </w:rPr>
                        <w:t>.c</w:t>
                      </w:r>
                      <w:r w:rsidR="000947C4" w:rsidRPr="002D5A04">
                        <w:rPr>
                          <w:rFonts w:ascii="Arial" w:hAnsi="Arial" w:cs="Arial"/>
                          <w:color w:val="44536A"/>
                          <w:sz w:val="16"/>
                          <w:szCs w:val="16"/>
                          <w:lang w:val="es-ES"/>
                        </w:rPr>
                        <w:t>om</w:t>
                      </w:r>
                    </w:p>
                    <w:p w14:paraId="06F9445A" w14:textId="77777777" w:rsidR="007B5628" w:rsidRPr="002D5A04" w:rsidRDefault="007B5628" w:rsidP="007B5628">
                      <w:pPr>
                        <w:spacing w:line="360" w:lineRule="auto"/>
                        <w:rPr>
                          <w:rFonts w:ascii="Arial" w:hAnsi="Arial" w:cs="Arial"/>
                          <w:color w:val="44536A"/>
                          <w:sz w:val="16"/>
                          <w:szCs w:val="16"/>
                          <w:lang w:val="es-ES"/>
                        </w:rPr>
                      </w:pPr>
                    </w:p>
                    <w:p w14:paraId="23BFD902" w14:textId="77777777" w:rsidR="004D2AB1" w:rsidRPr="002D5A04" w:rsidRDefault="004D2AB1" w:rsidP="007B5628">
                      <w:pPr>
                        <w:spacing w:line="360" w:lineRule="auto"/>
                        <w:rPr>
                          <w:rFonts w:ascii="Arial" w:hAnsi="Arial" w:cs="Arial"/>
                          <w:sz w:val="16"/>
                          <w:szCs w:val="16"/>
                          <w:lang w:val="es-ES"/>
                        </w:rPr>
                      </w:pPr>
                    </w:p>
                    <w:p w14:paraId="11F4F0EE" w14:textId="77777777" w:rsidR="00E925B1" w:rsidRPr="002D5A04" w:rsidRDefault="00E925B1" w:rsidP="007B5628">
                      <w:pPr>
                        <w:spacing w:line="360" w:lineRule="auto"/>
                        <w:rPr>
                          <w:rFonts w:ascii="Arial" w:hAnsi="Arial" w:cs="Arial"/>
                          <w:sz w:val="16"/>
                          <w:szCs w:val="16"/>
                          <w:lang w:val="es-ES"/>
                        </w:rPr>
                      </w:pPr>
                    </w:p>
                  </w:txbxContent>
                </v:textbox>
                <w10:wrap type="square"/>
              </v:shape>
            </w:pict>
          </mc:Fallback>
        </mc:AlternateContent>
      </w:r>
      <w:r w:rsidR="003312E7">
        <w:rPr>
          <w:noProof/>
          <w:sz w:val="20"/>
          <w:szCs w:val="20"/>
        </w:rPr>
        <mc:AlternateContent>
          <mc:Choice Requires="wps">
            <w:drawing>
              <wp:anchor distT="0" distB="0" distL="114300" distR="114300" simplePos="0" relativeHeight="251664384" behindDoc="0" locked="0" layoutInCell="1" allowOverlap="1" wp14:anchorId="182258C5" wp14:editId="78B44532">
                <wp:simplePos x="0" y="0"/>
                <wp:positionH relativeFrom="column">
                  <wp:posOffset>5002530</wp:posOffset>
                </wp:positionH>
                <wp:positionV relativeFrom="paragraph">
                  <wp:posOffset>71755</wp:posOffset>
                </wp:positionV>
                <wp:extent cx="0" cy="685800"/>
                <wp:effectExtent l="0" t="0" r="12700" b="12700"/>
                <wp:wrapNone/>
                <wp:docPr id="20" name="Straight Connector 20"/>
                <wp:cNvGraphicFramePr/>
                <a:graphic xmlns:a="http://schemas.openxmlformats.org/drawingml/2006/main">
                  <a:graphicData uri="http://schemas.microsoft.com/office/word/2010/wordprocessingShape">
                    <wps:wsp>
                      <wps:cNvCnPr/>
                      <wps:spPr>
                        <a:xfrm>
                          <a:off x="0" y="0"/>
                          <a:ext cx="0" cy="685800"/>
                        </a:xfrm>
                        <a:prstGeom prst="line">
                          <a:avLst/>
                        </a:prstGeom>
                        <a:ln w="3175"/>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DBF332D" id="Straight Connector 2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93.9pt,5.65pt" to="393.9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" strokecolor="#4f81bd [3204]" strokeweight=".25pt"/>
            </w:pict>
          </mc:Fallback>
        </mc:AlternateContent>
      </w:r>
    </w:p>
    <w:p w14:paraId="5687C055" w14:textId="77777777" w:rsidR="00CB28DB" w:rsidRDefault="00CB28DB" w:rsidP="005300DB">
      <w:pPr>
        <w:ind w:left="-454"/>
      </w:pPr>
    </w:p>
    <w:p w14:paraId="30EA72E4" w14:textId="77777777" w:rsidR="00C00151" w:rsidRDefault="00C00151" w:rsidP="00C00151">
      <w:pPr>
        <w:ind w:left="-454"/>
        <w:rPr>
          <w:color w:val="FF6600"/>
        </w:rPr>
      </w:pPr>
      <w:r>
        <w:rPr>
          <w:color w:val="FF6600"/>
        </w:rPr>
        <w:tab/>
      </w:r>
      <w:r>
        <w:rPr>
          <w:color w:val="FF6600"/>
        </w:rPr>
        <w:tab/>
      </w:r>
      <w:r>
        <w:rPr>
          <w:color w:val="FF6600"/>
        </w:rPr>
        <w:tab/>
      </w:r>
    </w:p>
    <w:p w14:paraId="2D4671E4" w14:textId="77777777" w:rsidR="00C00151" w:rsidRDefault="00C00151" w:rsidP="00C00151">
      <w:pPr>
        <w:ind w:left="-454"/>
        <w:rPr>
          <w:color w:val="FF6600"/>
        </w:rPr>
      </w:pPr>
    </w:p>
    <w:p w14:paraId="028C023C" w14:textId="77777777" w:rsidR="00C00151" w:rsidRDefault="00C00151" w:rsidP="00C00151">
      <w:pPr>
        <w:ind w:left="-454"/>
        <w:rPr>
          <w:color w:val="FF6600"/>
        </w:rPr>
      </w:pPr>
      <w:r>
        <w:rPr>
          <w:color w:val="FF6600"/>
        </w:rPr>
        <w:t xml:space="preserve">                           </w:t>
      </w:r>
    </w:p>
    <w:p w14:paraId="36FC3511" w14:textId="372CC897" w:rsidR="001C69BB" w:rsidRDefault="00FB1225" w:rsidP="00EF399B">
      <w:pPr>
        <w:jc w:val="center"/>
        <w:rPr>
          <w:rFonts w:ascii="Times New Roman" w:hAnsi="Times New Roman" w:cs="Times New Roman"/>
          <w:b/>
          <w:bCs/>
          <w:sz w:val="30"/>
          <w:szCs w:val="30"/>
          <w:shd w:val="clear" w:color="auto" w:fill="FFFFFF"/>
          <w:lang w:val="en-CA"/>
        </w:rPr>
      </w:pPr>
      <w:r w:rsidRPr="00D2657A">
        <w:rPr>
          <w:lang w:val="en-CA"/>
        </w:rPr>
        <w:br/>
      </w:r>
      <w:r w:rsidRPr="00323151">
        <w:rPr>
          <w:rFonts w:ascii="Times New Roman" w:hAnsi="Times New Roman" w:cs="Times New Roman"/>
          <w:b/>
          <w:bCs/>
          <w:sz w:val="30"/>
          <w:szCs w:val="30"/>
          <w:shd w:val="clear" w:color="auto" w:fill="FFFFFF"/>
          <w:lang w:val="en-CA"/>
        </w:rPr>
        <w:t xml:space="preserve">American Critical Minerals </w:t>
      </w:r>
      <w:r w:rsidR="001C69BB">
        <w:rPr>
          <w:rFonts w:ascii="Times New Roman" w:hAnsi="Times New Roman" w:cs="Times New Roman"/>
          <w:b/>
          <w:bCs/>
          <w:sz w:val="30"/>
          <w:szCs w:val="30"/>
          <w:shd w:val="clear" w:color="auto" w:fill="FFFFFF"/>
          <w:lang w:val="en-CA"/>
        </w:rPr>
        <w:t xml:space="preserve">Recaps a Highly Successful </w:t>
      </w:r>
      <w:r w:rsidR="005169E0">
        <w:rPr>
          <w:rFonts w:ascii="Times New Roman" w:hAnsi="Times New Roman" w:cs="Times New Roman"/>
          <w:b/>
          <w:bCs/>
          <w:sz w:val="30"/>
          <w:szCs w:val="30"/>
          <w:shd w:val="clear" w:color="auto" w:fill="FFFFFF"/>
          <w:lang w:val="en-CA"/>
        </w:rPr>
        <w:t>6 Months</w:t>
      </w:r>
    </w:p>
    <w:p w14:paraId="21F60161" w14:textId="77777777" w:rsidR="001C69BB" w:rsidRDefault="001C69BB" w:rsidP="00EF399B">
      <w:pPr>
        <w:jc w:val="center"/>
        <w:rPr>
          <w:rFonts w:ascii="Times New Roman" w:hAnsi="Times New Roman" w:cs="Times New Roman"/>
          <w:b/>
          <w:bCs/>
          <w:sz w:val="30"/>
          <w:szCs w:val="30"/>
          <w:shd w:val="clear" w:color="auto" w:fill="FFFFFF"/>
          <w:lang w:val="en-CA"/>
        </w:rPr>
      </w:pPr>
    </w:p>
    <w:p w14:paraId="2D3B519D" w14:textId="07AAB7C0" w:rsidR="001C69BB" w:rsidRPr="001C69BB" w:rsidRDefault="00FA7319" w:rsidP="001C69BB">
      <w:pPr>
        <w:jc w:val="center"/>
        <w:rPr>
          <w:rFonts w:ascii="Times New Roman" w:hAnsi="Times New Roman" w:cs="Times New Roman"/>
          <w:b/>
          <w:bCs/>
          <w:sz w:val="30"/>
          <w:szCs w:val="30"/>
          <w:shd w:val="clear" w:color="auto" w:fill="FFFFFF"/>
          <w:lang w:val="en-CA"/>
        </w:rPr>
      </w:pPr>
      <w:r>
        <w:rPr>
          <w:rFonts w:ascii="Times New Roman" w:hAnsi="Times New Roman" w:cs="Times New Roman"/>
          <w:b/>
          <w:bCs/>
          <w:sz w:val="30"/>
          <w:szCs w:val="30"/>
          <w:shd w:val="clear" w:color="auto" w:fill="FFFFFF"/>
          <w:lang w:val="en-CA"/>
        </w:rPr>
        <w:t>Files Amended and Restated</w:t>
      </w:r>
      <w:r w:rsidR="00D2657A" w:rsidRPr="00323151">
        <w:rPr>
          <w:rFonts w:ascii="Times New Roman" w:hAnsi="Times New Roman" w:cs="Times New Roman"/>
          <w:b/>
          <w:bCs/>
          <w:sz w:val="30"/>
          <w:szCs w:val="30"/>
          <w:shd w:val="clear" w:color="auto" w:fill="FFFFFF"/>
          <w:lang w:val="en-CA"/>
        </w:rPr>
        <w:t xml:space="preserve"> Technical </w:t>
      </w:r>
      <w:r>
        <w:rPr>
          <w:rFonts w:ascii="Times New Roman" w:hAnsi="Times New Roman" w:cs="Times New Roman"/>
          <w:b/>
          <w:bCs/>
          <w:sz w:val="30"/>
          <w:szCs w:val="30"/>
          <w:shd w:val="clear" w:color="auto" w:fill="FFFFFF"/>
          <w:lang w:val="en-CA"/>
        </w:rPr>
        <w:t>Report</w:t>
      </w:r>
    </w:p>
    <w:p w14:paraId="465216A9" w14:textId="56D3FB01" w:rsidR="001C69BB" w:rsidRDefault="00270C74" w:rsidP="003B5FBC">
      <w:pPr>
        <w:pStyle w:val="NormalWeb"/>
        <w:jc w:val="both"/>
        <w:rPr>
          <w:color w:val="000000"/>
        </w:rPr>
      </w:pPr>
      <w:r w:rsidRPr="00A4343F">
        <w:rPr>
          <w:b/>
          <w:color w:val="000000"/>
          <w:lang w:eastAsia="en-CA"/>
        </w:rPr>
        <w:t>V</w:t>
      </w:r>
      <w:r w:rsidR="00814837" w:rsidRPr="00A4343F">
        <w:rPr>
          <w:b/>
          <w:color w:val="000000"/>
          <w:lang w:eastAsia="en-CA"/>
        </w:rPr>
        <w:t xml:space="preserve">ANCOUVER, </w:t>
      </w:r>
      <w:bookmarkStart w:id="1" w:name="_9kR3WTr266457Jrz2333ow6DFxuuqLrs31uBZY"/>
      <w:bookmarkStart w:id="2" w:name="_9kR3WTr26649HPrz2333ow6DFxuuqLrs31uBZY"/>
      <w:r w:rsidR="00814837" w:rsidRPr="00A4343F">
        <w:rPr>
          <w:b/>
          <w:color w:val="000000"/>
          <w:lang w:eastAsia="en-CA"/>
        </w:rPr>
        <w:t>BRITISH COLUMBIA</w:t>
      </w:r>
      <w:r w:rsidRPr="00A4343F">
        <w:rPr>
          <w:b/>
          <w:color w:val="000000"/>
          <w:lang w:eastAsia="en-CA"/>
        </w:rPr>
        <w:t xml:space="preserve"> </w:t>
      </w:r>
      <w:bookmarkEnd w:id="1"/>
      <w:bookmarkEnd w:id="2"/>
      <w:r w:rsidR="00A93D70">
        <w:rPr>
          <w:bCs/>
          <w:color w:val="000000"/>
          <w:lang w:eastAsia="en-CA"/>
        </w:rPr>
        <w:t>February</w:t>
      </w:r>
      <w:r w:rsidR="00F344D9" w:rsidRPr="00A4343F">
        <w:rPr>
          <w:bCs/>
          <w:color w:val="000000"/>
          <w:lang w:eastAsia="en-CA"/>
        </w:rPr>
        <w:t xml:space="preserve"> </w:t>
      </w:r>
      <w:r w:rsidR="00917095">
        <w:rPr>
          <w:bCs/>
          <w:color w:val="000000"/>
          <w:lang w:eastAsia="en-CA"/>
        </w:rPr>
        <w:t>5</w:t>
      </w:r>
      <w:r w:rsidR="00A54F30" w:rsidRPr="00A4343F">
        <w:rPr>
          <w:bCs/>
          <w:color w:val="000000"/>
          <w:lang w:eastAsia="en-CA"/>
        </w:rPr>
        <w:t>,</w:t>
      </w:r>
      <w:r w:rsidRPr="00A4343F">
        <w:rPr>
          <w:bCs/>
          <w:color w:val="000000"/>
          <w:lang w:eastAsia="en-CA"/>
        </w:rPr>
        <w:t xml:space="preserve"> 202</w:t>
      </w:r>
      <w:r w:rsidR="00FA7319">
        <w:rPr>
          <w:bCs/>
          <w:color w:val="000000"/>
          <w:lang w:eastAsia="en-CA"/>
        </w:rPr>
        <w:t>6</w:t>
      </w:r>
      <w:r w:rsidR="00814837" w:rsidRPr="00A4343F">
        <w:rPr>
          <w:b/>
          <w:color w:val="000000"/>
          <w:lang w:eastAsia="en-CA"/>
        </w:rPr>
        <w:t xml:space="preserve"> - </w:t>
      </w:r>
      <w:r w:rsidRPr="00A4343F">
        <w:rPr>
          <w:b/>
          <w:color w:val="000000"/>
          <w:lang w:eastAsia="en-CA"/>
        </w:rPr>
        <w:t xml:space="preserve">American </w:t>
      </w:r>
      <w:r w:rsidR="00D34199" w:rsidRPr="00A4343F">
        <w:rPr>
          <w:b/>
          <w:color w:val="000000"/>
          <w:lang w:eastAsia="en-CA"/>
        </w:rPr>
        <w:t xml:space="preserve">Critical Minerals </w:t>
      </w:r>
      <w:r w:rsidRPr="00A4343F">
        <w:rPr>
          <w:b/>
          <w:color w:val="000000"/>
          <w:lang w:eastAsia="en-CA"/>
        </w:rPr>
        <w:t>Corp.</w:t>
      </w:r>
      <w:r w:rsidR="0027774C" w:rsidRPr="00A4343F">
        <w:rPr>
          <w:bCs/>
          <w:color w:val="000000"/>
          <w:lang w:eastAsia="en-CA"/>
        </w:rPr>
        <w:t xml:space="preserve"> </w:t>
      </w:r>
      <w:r w:rsidRPr="00A4343F">
        <w:rPr>
          <w:color w:val="000000"/>
          <w:lang w:eastAsia="en-CA"/>
        </w:rPr>
        <w:t>(</w:t>
      </w:r>
      <w:r w:rsidR="00956B5E" w:rsidRPr="00A4343F">
        <w:rPr>
          <w:color w:val="000000"/>
          <w:lang w:eastAsia="en-CA"/>
        </w:rPr>
        <w:t>“</w:t>
      </w:r>
      <w:r w:rsidR="00956B5E" w:rsidRPr="00A4343F">
        <w:rPr>
          <w:b/>
          <w:bCs/>
          <w:color w:val="000000"/>
          <w:lang w:eastAsia="en-CA"/>
        </w:rPr>
        <w:t>American Critical Minerals</w:t>
      </w:r>
      <w:r w:rsidR="00956B5E" w:rsidRPr="00A4343F">
        <w:rPr>
          <w:color w:val="000000"/>
          <w:lang w:eastAsia="en-CA"/>
        </w:rPr>
        <w:t xml:space="preserve">” or </w:t>
      </w:r>
      <w:r w:rsidRPr="00A4343F">
        <w:rPr>
          <w:color w:val="000000"/>
          <w:lang w:eastAsia="en-CA"/>
        </w:rPr>
        <w:t>th</w:t>
      </w:r>
      <w:bookmarkStart w:id="3" w:name="_9kMIH5YVt8956GK"/>
      <w:r w:rsidRPr="00A4343F">
        <w:rPr>
          <w:color w:val="000000"/>
          <w:lang w:eastAsia="en-CA"/>
        </w:rPr>
        <w:t>e</w:t>
      </w:r>
      <w:bookmarkEnd w:id="3"/>
      <w:r w:rsidRPr="00A4343F">
        <w:rPr>
          <w:b/>
          <w:color w:val="000000"/>
          <w:lang w:eastAsia="en-CA"/>
        </w:rPr>
        <w:t xml:space="preserve"> </w:t>
      </w:r>
      <w:r w:rsidR="00097907" w:rsidRPr="00A4343F">
        <w:rPr>
          <w:color w:val="000000"/>
          <w:lang w:eastAsia="en-CA"/>
        </w:rPr>
        <w:t>“</w:t>
      </w:r>
      <w:bookmarkStart w:id="4" w:name="_9kR3WTr24449ENFwynmB"/>
      <w:bookmarkStart w:id="5" w:name="_9kR3WTr2444EFJFwynmB"/>
      <w:r w:rsidRPr="00A4343F">
        <w:rPr>
          <w:b/>
          <w:color w:val="000000"/>
          <w:lang w:eastAsia="en-CA"/>
        </w:rPr>
        <w:t>Comp</w:t>
      </w:r>
      <w:bookmarkStart w:id="6" w:name="_9kMJI5YVt8956GK"/>
      <w:r w:rsidRPr="00A4343F">
        <w:rPr>
          <w:b/>
          <w:color w:val="000000"/>
          <w:lang w:eastAsia="en-CA"/>
        </w:rPr>
        <w:t>a</w:t>
      </w:r>
      <w:bookmarkEnd w:id="6"/>
      <w:r w:rsidRPr="00A4343F">
        <w:rPr>
          <w:b/>
          <w:color w:val="000000"/>
          <w:lang w:eastAsia="en-CA"/>
        </w:rPr>
        <w:t>ny</w:t>
      </w:r>
      <w:bookmarkEnd w:id="4"/>
      <w:bookmarkEnd w:id="5"/>
      <w:r w:rsidR="00097907" w:rsidRPr="00A4343F">
        <w:rPr>
          <w:color w:val="000000"/>
          <w:lang w:eastAsia="en-CA"/>
        </w:rPr>
        <w:t>”</w:t>
      </w:r>
      <w:r w:rsidRPr="00A4343F">
        <w:rPr>
          <w:color w:val="000000"/>
          <w:lang w:eastAsia="en-CA"/>
        </w:rPr>
        <w:t>)</w:t>
      </w:r>
      <w:r w:rsidR="00D426BC" w:rsidRPr="00A4343F">
        <w:rPr>
          <w:color w:val="000000"/>
          <w:lang w:eastAsia="en-CA"/>
        </w:rPr>
        <w:t xml:space="preserve"> </w:t>
      </w:r>
      <w:r w:rsidR="00814837" w:rsidRPr="00A4343F">
        <w:rPr>
          <w:color w:val="000000"/>
          <w:lang w:eastAsia="en-CA"/>
        </w:rPr>
        <w:t>(CSE</w:t>
      </w:r>
      <w:bookmarkStart w:id="7" w:name="_9kR3WTr5DA4EO"/>
      <w:r w:rsidR="00814837" w:rsidRPr="00A4343F">
        <w:rPr>
          <w:color w:val="000000"/>
          <w:lang w:eastAsia="en-CA"/>
        </w:rPr>
        <w:t>:</w:t>
      </w:r>
      <w:bookmarkEnd w:id="7"/>
      <w:r w:rsidR="00814837" w:rsidRPr="00A4343F">
        <w:rPr>
          <w:color w:val="000000"/>
          <w:lang w:eastAsia="en-CA"/>
        </w:rPr>
        <w:t>KCL</w:t>
      </w:r>
      <w:r w:rsidR="00D34199" w:rsidRPr="00A4343F">
        <w:rPr>
          <w:color w:val="000000"/>
          <w:lang w:eastAsia="en-CA"/>
        </w:rPr>
        <w:t>I</w:t>
      </w:r>
      <w:r w:rsidR="00814837" w:rsidRPr="00A4343F">
        <w:rPr>
          <w:color w:val="000000"/>
          <w:lang w:eastAsia="en-CA"/>
        </w:rPr>
        <w:t xml:space="preserve"> |</w:t>
      </w:r>
      <w:bookmarkStart w:id="8" w:name="_9kR3WTr5DA566"/>
      <w:r w:rsidR="00814837" w:rsidRPr="00A4343F">
        <w:rPr>
          <w:color w:val="000000"/>
          <w:lang w:eastAsia="en-CA"/>
        </w:rPr>
        <w:t xml:space="preserve"> </w:t>
      </w:r>
      <w:bookmarkEnd w:id="8"/>
      <w:r w:rsidR="00814837" w:rsidRPr="00A4343F">
        <w:rPr>
          <w:color w:val="000000"/>
          <w:lang w:eastAsia="en-CA"/>
        </w:rPr>
        <w:t>OTC</w:t>
      </w:r>
      <w:r w:rsidR="004D1796" w:rsidRPr="00A4343F">
        <w:rPr>
          <w:color w:val="000000"/>
          <w:lang w:eastAsia="en-CA"/>
        </w:rPr>
        <w:t>QB</w:t>
      </w:r>
      <w:r w:rsidR="00814837" w:rsidRPr="00A4343F">
        <w:rPr>
          <w:color w:val="000000"/>
          <w:lang w:eastAsia="en-CA"/>
        </w:rPr>
        <w:t>:</w:t>
      </w:r>
      <w:r w:rsidR="00C74D92" w:rsidRPr="00A4343F">
        <w:rPr>
          <w:color w:val="000000"/>
          <w:lang w:eastAsia="en-CA"/>
        </w:rPr>
        <w:t>APCOF</w:t>
      </w:r>
      <w:r w:rsidR="00814837" w:rsidRPr="00A4343F">
        <w:rPr>
          <w:color w:val="000000"/>
          <w:lang w:eastAsia="en-CA"/>
        </w:rPr>
        <w:t xml:space="preserve"> | Frank</w:t>
      </w:r>
      <w:bookmarkStart w:id="9" w:name="_9kR3WTr5DA567"/>
      <w:r w:rsidR="00814837" w:rsidRPr="00A4343F">
        <w:rPr>
          <w:color w:val="000000"/>
          <w:lang w:eastAsia="en-CA"/>
        </w:rPr>
        <w:t>f</w:t>
      </w:r>
      <w:bookmarkEnd w:id="9"/>
      <w:r w:rsidR="00814837" w:rsidRPr="00A4343F">
        <w:rPr>
          <w:color w:val="000000"/>
          <w:lang w:eastAsia="en-CA"/>
        </w:rPr>
        <w:t>urt:</w:t>
      </w:r>
      <w:r w:rsidR="00C74D92" w:rsidRPr="00A4343F">
        <w:rPr>
          <w:color w:val="000000"/>
          <w:lang w:eastAsia="en-CA"/>
        </w:rPr>
        <w:t>2P3</w:t>
      </w:r>
      <w:r w:rsidR="00814837" w:rsidRPr="00A4343F">
        <w:rPr>
          <w:color w:val="000000"/>
          <w:lang w:eastAsia="en-CA"/>
        </w:rPr>
        <w:t>)</w:t>
      </w:r>
      <w:r w:rsidR="00FB1225" w:rsidRPr="00A4343F">
        <w:rPr>
          <w:color w:val="000000"/>
        </w:rPr>
        <w:t xml:space="preserve"> </w:t>
      </w:r>
      <w:r w:rsidR="001C69BB">
        <w:rPr>
          <w:color w:val="000000"/>
        </w:rPr>
        <w:t xml:space="preserve">highlights key </w:t>
      </w:r>
      <w:r w:rsidR="00BB5ACE">
        <w:rPr>
          <w:color w:val="000000"/>
        </w:rPr>
        <w:t>m</w:t>
      </w:r>
      <w:r w:rsidR="001C69BB">
        <w:rPr>
          <w:color w:val="000000"/>
        </w:rPr>
        <w:t>ilestones achieved during</w:t>
      </w:r>
      <w:r w:rsidR="005169E0">
        <w:rPr>
          <w:color w:val="000000"/>
        </w:rPr>
        <w:t xml:space="preserve"> the previous 6 months</w:t>
      </w:r>
      <w:r w:rsidR="001C69BB">
        <w:rPr>
          <w:color w:val="000000"/>
        </w:rPr>
        <w:t>.</w:t>
      </w:r>
    </w:p>
    <w:p w14:paraId="6FD4028E" w14:textId="77777777" w:rsidR="001C69BB" w:rsidRDefault="001C69BB" w:rsidP="003B5FBC">
      <w:pPr>
        <w:pStyle w:val="NormalWeb"/>
        <w:jc w:val="both"/>
        <w:rPr>
          <w:b/>
          <w:bCs/>
          <w:color w:val="000000"/>
        </w:rPr>
      </w:pPr>
      <w:r>
        <w:rPr>
          <w:b/>
          <w:bCs/>
          <w:color w:val="000000"/>
        </w:rPr>
        <w:t>Highlights</w:t>
      </w:r>
    </w:p>
    <w:p w14:paraId="41D6EA43" w14:textId="77777777" w:rsidR="005169E0" w:rsidRPr="00D87434" w:rsidRDefault="005169E0" w:rsidP="005169E0">
      <w:pPr>
        <w:pStyle w:val="NormalWeb"/>
        <w:numPr>
          <w:ilvl w:val="0"/>
          <w:numId w:val="24"/>
        </w:numPr>
        <w:jc w:val="both"/>
        <w:rPr>
          <w:color w:val="000000"/>
        </w:rPr>
      </w:pPr>
      <w:r>
        <w:rPr>
          <w:b/>
          <w:bCs/>
          <w:color w:val="000000"/>
        </w:rPr>
        <w:t>Amended and Restated Technical Report</w:t>
      </w:r>
      <w:r w:rsidRPr="00BB5ACE">
        <w:rPr>
          <w:color w:val="000000"/>
        </w:rPr>
        <w:t>: The Com</w:t>
      </w:r>
      <w:r>
        <w:rPr>
          <w:color w:val="000000"/>
        </w:rPr>
        <w:t xml:space="preserve">pany filed an amended and restated technical report with respect to its Green River Potash and Lithium Project. The report provides updated information and </w:t>
      </w:r>
      <w:r w:rsidRPr="00D87434">
        <w:rPr>
          <w:color w:val="000000"/>
        </w:rPr>
        <w:t xml:space="preserve">includes targets for further exploration* with respect to potash, lithium and bromine as follows:  </w:t>
      </w:r>
    </w:p>
    <w:p w14:paraId="02A377A4" w14:textId="4F2F637B" w:rsidR="00B63F75" w:rsidRPr="00D87434" w:rsidRDefault="00B63F75" w:rsidP="00B63F75">
      <w:pPr>
        <w:pStyle w:val="p1"/>
        <w:numPr>
          <w:ilvl w:val="1"/>
          <w:numId w:val="24"/>
        </w:numPr>
        <w:rPr>
          <w:rFonts w:ascii="Times New Roman" w:eastAsiaTheme="minorEastAsia" w:hAnsi="Times New Roman"/>
          <w:color w:val="auto"/>
          <w:sz w:val="24"/>
          <w:szCs w:val="24"/>
          <w:lang w:val="en-US"/>
        </w:rPr>
      </w:pPr>
      <w:r w:rsidRPr="00D87434">
        <w:rPr>
          <w:rFonts w:ascii="Times New Roman" w:eastAsiaTheme="minorEastAsia" w:hAnsi="Times New Roman"/>
          <w:color w:val="auto"/>
          <w:sz w:val="24"/>
          <w:szCs w:val="24"/>
          <w:lang w:val="en-US"/>
        </w:rPr>
        <w:t xml:space="preserve">Potash </w:t>
      </w:r>
      <w:r w:rsidR="00D87434">
        <w:rPr>
          <w:rFonts w:ascii="Times New Roman" w:eastAsiaTheme="minorEastAsia" w:hAnsi="Times New Roman"/>
          <w:color w:val="auto"/>
          <w:sz w:val="24"/>
          <w:szCs w:val="24"/>
          <w:lang w:val="en-US"/>
        </w:rPr>
        <w:t>e</w:t>
      </w:r>
      <w:r w:rsidRPr="00D87434">
        <w:rPr>
          <w:rFonts w:ascii="Times New Roman" w:eastAsiaTheme="minorEastAsia" w:hAnsi="Times New Roman"/>
          <w:color w:val="auto"/>
          <w:sz w:val="24"/>
          <w:szCs w:val="24"/>
          <w:lang w:val="en-US"/>
        </w:rPr>
        <w:t xml:space="preserve">xploration </w:t>
      </w:r>
      <w:r w:rsidR="00D87434">
        <w:rPr>
          <w:rFonts w:ascii="Times New Roman" w:eastAsiaTheme="minorEastAsia" w:hAnsi="Times New Roman"/>
          <w:color w:val="auto"/>
          <w:sz w:val="24"/>
          <w:szCs w:val="24"/>
          <w:lang w:val="en-US"/>
        </w:rPr>
        <w:t>t</w:t>
      </w:r>
      <w:r w:rsidRPr="00D87434">
        <w:rPr>
          <w:rFonts w:ascii="Times New Roman" w:eastAsiaTheme="minorEastAsia" w:hAnsi="Times New Roman"/>
          <w:color w:val="auto"/>
          <w:sz w:val="24"/>
          <w:szCs w:val="24"/>
          <w:lang w:val="en-US"/>
        </w:rPr>
        <w:t xml:space="preserve">arget of 0.5–1.0 billion tonnes of sylvanite </w:t>
      </w:r>
      <w:bookmarkStart w:id="10" w:name="_Hlk211675275"/>
      <w:r w:rsidRPr="00D87434">
        <w:rPr>
          <w:rFonts w:ascii="Times New Roman" w:eastAsiaTheme="minorEastAsia" w:hAnsi="Times New Roman"/>
          <w:color w:val="auto"/>
          <w:sz w:val="24"/>
          <w:szCs w:val="24"/>
          <w:lang w:val="en-US"/>
        </w:rPr>
        <w:t xml:space="preserve">grading from 12% to 18% potassium oxide based on </w:t>
      </w:r>
      <w:proofErr w:type="spellStart"/>
      <w:r w:rsidRPr="00D87434">
        <w:rPr>
          <w:rFonts w:ascii="Times New Roman" w:eastAsiaTheme="minorEastAsia" w:hAnsi="Times New Roman"/>
          <w:color w:val="auto"/>
          <w:sz w:val="24"/>
          <w:szCs w:val="24"/>
          <w:lang w:val="en-US"/>
        </w:rPr>
        <w:t>elog</w:t>
      </w:r>
      <w:proofErr w:type="spellEnd"/>
      <w:r w:rsidRPr="00D87434">
        <w:rPr>
          <w:rFonts w:ascii="Times New Roman" w:eastAsiaTheme="minorEastAsia" w:hAnsi="Times New Roman"/>
          <w:color w:val="auto"/>
          <w:sz w:val="24"/>
          <w:szCs w:val="24"/>
          <w:lang w:val="en-US"/>
        </w:rPr>
        <w:t xml:space="preserve"> (eK2O=19% to 29% potassium chloride based on </w:t>
      </w:r>
      <w:proofErr w:type="spellStart"/>
      <w:r w:rsidRPr="00D87434">
        <w:rPr>
          <w:rFonts w:ascii="Times New Roman" w:eastAsiaTheme="minorEastAsia" w:hAnsi="Times New Roman"/>
          <w:color w:val="auto"/>
          <w:sz w:val="24"/>
          <w:szCs w:val="24"/>
          <w:lang w:val="en-US"/>
        </w:rPr>
        <w:t>elog</w:t>
      </w:r>
      <w:proofErr w:type="spellEnd"/>
      <w:r w:rsidRPr="00D87434">
        <w:rPr>
          <w:rFonts w:ascii="Times New Roman" w:eastAsiaTheme="minorEastAsia" w:hAnsi="Times New Roman"/>
          <w:color w:val="auto"/>
          <w:sz w:val="24"/>
          <w:szCs w:val="24"/>
          <w:lang w:val="en-US"/>
        </w:rPr>
        <w:t xml:space="preserve"> (</w:t>
      </w:r>
      <w:proofErr w:type="spellStart"/>
      <w:r w:rsidRPr="00D87434">
        <w:rPr>
          <w:rFonts w:ascii="Times New Roman" w:eastAsiaTheme="minorEastAsia" w:hAnsi="Times New Roman"/>
          <w:color w:val="auto"/>
          <w:sz w:val="24"/>
          <w:szCs w:val="24"/>
          <w:lang w:val="en-US"/>
        </w:rPr>
        <w:t>eKCl</w:t>
      </w:r>
      <w:proofErr w:type="spellEnd"/>
      <w:r w:rsidRPr="00D87434">
        <w:rPr>
          <w:rFonts w:ascii="Times New Roman" w:eastAsiaTheme="minorEastAsia" w:hAnsi="Times New Roman"/>
          <w:color w:val="auto"/>
          <w:sz w:val="24"/>
          <w:szCs w:val="24"/>
          <w:lang w:val="en-US"/>
        </w:rPr>
        <w:t>))</w:t>
      </w:r>
      <w:bookmarkEnd w:id="10"/>
    </w:p>
    <w:p w14:paraId="5F325FC0" w14:textId="093FA8C8" w:rsidR="00B63F75" w:rsidRPr="00D87434" w:rsidRDefault="00B63F75" w:rsidP="00DD30AD">
      <w:pPr>
        <w:pStyle w:val="p1"/>
        <w:numPr>
          <w:ilvl w:val="1"/>
          <w:numId w:val="24"/>
        </w:numPr>
        <w:jc w:val="both"/>
        <w:rPr>
          <w:rFonts w:ascii="Times New Roman" w:eastAsiaTheme="minorEastAsia" w:hAnsi="Times New Roman"/>
          <w:color w:val="auto"/>
          <w:sz w:val="24"/>
          <w:szCs w:val="24"/>
          <w:lang w:val="en-US"/>
        </w:rPr>
      </w:pPr>
      <w:r w:rsidRPr="00D87434">
        <w:rPr>
          <w:rFonts w:ascii="Times New Roman" w:eastAsiaTheme="minorEastAsia" w:hAnsi="Times New Roman"/>
          <w:color w:val="auto"/>
          <w:sz w:val="24"/>
          <w:szCs w:val="24"/>
          <w:lang w:val="en-US"/>
        </w:rPr>
        <w:t>2.1 billion cubic meters (brine volume) grading from 71.6 to 216.3 parts per million lithium</w:t>
      </w:r>
    </w:p>
    <w:p w14:paraId="2A903CF7" w14:textId="77777777" w:rsidR="00B63F75" w:rsidRDefault="00B63F75" w:rsidP="00DD30AD">
      <w:pPr>
        <w:pStyle w:val="p1"/>
        <w:numPr>
          <w:ilvl w:val="1"/>
          <w:numId w:val="24"/>
        </w:numPr>
        <w:jc w:val="both"/>
        <w:rPr>
          <w:rFonts w:ascii="Times New Roman" w:eastAsiaTheme="minorEastAsia" w:hAnsi="Times New Roman"/>
          <w:color w:val="auto"/>
          <w:sz w:val="24"/>
          <w:szCs w:val="24"/>
          <w:lang w:val="en-US"/>
        </w:rPr>
      </w:pPr>
      <w:r w:rsidRPr="00D87434">
        <w:rPr>
          <w:rFonts w:ascii="Times New Roman" w:eastAsiaTheme="minorEastAsia" w:hAnsi="Times New Roman"/>
          <w:color w:val="auto"/>
          <w:sz w:val="24"/>
          <w:szCs w:val="24"/>
          <w:lang w:val="en-US"/>
        </w:rPr>
        <w:t xml:space="preserve">2.1 billion cubic meters (brine volume) grading from 3,656 to 4,741 parts per million </w:t>
      </w:r>
      <w:proofErr w:type="gramStart"/>
      <w:r w:rsidRPr="00D87434">
        <w:rPr>
          <w:rFonts w:ascii="Times New Roman" w:eastAsiaTheme="minorEastAsia" w:hAnsi="Times New Roman"/>
          <w:color w:val="auto"/>
          <w:sz w:val="24"/>
          <w:szCs w:val="24"/>
          <w:lang w:val="en-US"/>
        </w:rPr>
        <w:t>bromine</w:t>
      </w:r>
      <w:proofErr w:type="gramEnd"/>
    </w:p>
    <w:p w14:paraId="2FD69C1D" w14:textId="7CB61CFA" w:rsidR="000D1694" w:rsidRPr="00D87434" w:rsidRDefault="000D1694" w:rsidP="00DD30AD">
      <w:pPr>
        <w:pStyle w:val="p1"/>
        <w:numPr>
          <w:ilvl w:val="1"/>
          <w:numId w:val="24"/>
        </w:numPr>
        <w:jc w:val="both"/>
        <w:rPr>
          <w:rFonts w:ascii="Times New Roman" w:eastAsiaTheme="minorEastAsia" w:hAnsi="Times New Roman"/>
          <w:color w:val="auto"/>
          <w:sz w:val="24"/>
          <w:szCs w:val="24"/>
          <w:lang w:val="en-US"/>
        </w:rPr>
      </w:pPr>
      <w:r w:rsidRPr="000D1694">
        <w:rPr>
          <w:rFonts w:ascii="Times New Roman" w:eastAsiaTheme="minorEastAsia" w:hAnsi="Times New Roman"/>
          <w:color w:val="auto"/>
          <w:sz w:val="24"/>
          <w:szCs w:val="24"/>
          <w:lang w:val="en-US"/>
        </w:rPr>
        <w:t xml:space="preserve">The potential quantity and grades are conceptual in nature and there has been insufficient exploration to define a mineral resource, and, while reasonable potential may exist, it is uncertain whether further exploration will result in the determination of a mineral resource under NI 43-101.  </w:t>
      </w:r>
    </w:p>
    <w:p w14:paraId="18A10504" w14:textId="23D89A95" w:rsidR="00A93D70" w:rsidRPr="001C69BB" w:rsidRDefault="00E741FC" w:rsidP="00A93D70">
      <w:pPr>
        <w:pStyle w:val="NormalWeb"/>
        <w:numPr>
          <w:ilvl w:val="0"/>
          <w:numId w:val="24"/>
        </w:numPr>
        <w:jc w:val="both"/>
        <w:rPr>
          <w:color w:val="000000"/>
        </w:rPr>
      </w:pPr>
      <w:r>
        <w:rPr>
          <w:b/>
          <w:bCs/>
          <w:color w:val="000000"/>
        </w:rPr>
        <w:t xml:space="preserve">Agapito </w:t>
      </w:r>
      <w:r w:rsidR="00A93D70" w:rsidRPr="0019471F">
        <w:rPr>
          <w:b/>
          <w:bCs/>
          <w:color w:val="000000"/>
        </w:rPr>
        <w:t>Associates LLC</w:t>
      </w:r>
      <w:r w:rsidR="00A93D70">
        <w:rPr>
          <w:color w:val="000000"/>
        </w:rPr>
        <w:t xml:space="preserve"> </w:t>
      </w:r>
      <w:r w:rsidR="00B63F75">
        <w:rPr>
          <w:color w:val="000000"/>
        </w:rPr>
        <w:t>restated that based on the seismic data that both the</w:t>
      </w:r>
      <w:r w:rsidR="00A93D70" w:rsidRPr="0019471F">
        <w:rPr>
          <w:color w:val="000000"/>
          <w:shd w:val="clear" w:color="auto" w:fill="FFFFFF"/>
        </w:rPr>
        <w:t xml:space="preserve"> Paradox and Leadville stratigraphy in the sub-surface </w:t>
      </w:r>
      <w:r w:rsidR="00A93D70">
        <w:rPr>
          <w:color w:val="000000"/>
          <w:shd w:val="clear" w:color="auto" w:fill="FFFFFF"/>
        </w:rPr>
        <w:t>at</w:t>
      </w:r>
      <w:r w:rsidR="00A93D70" w:rsidRPr="0019471F">
        <w:rPr>
          <w:color w:val="000000"/>
          <w:shd w:val="clear" w:color="auto" w:fill="FFFFFF"/>
        </w:rPr>
        <w:t xml:space="preserve"> Green River</w:t>
      </w:r>
      <w:r w:rsidR="00A93D70">
        <w:rPr>
          <w:color w:val="000000"/>
          <w:shd w:val="clear" w:color="auto" w:fill="FFFFFF"/>
        </w:rPr>
        <w:t xml:space="preserve"> </w:t>
      </w:r>
      <w:r w:rsidR="00B63F75">
        <w:rPr>
          <w:color w:val="000000"/>
          <w:shd w:val="clear" w:color="auto" w:fill="FFFFFF"/>
        </w:rPr>
        <w:t xml:space="preserve">are relatively </w:t>
      </w:r>
      <w:proofErr w:type="gramStart"/>
      <w:r w:rsidR="00B63F75">
        <w:rPr>
          <w:color w:val="000000"/>
          <w:shd w:val="clear" w:color="auto" w:fill="FFFFFF"/>
        </w:rPr>
        <w:t>flat-lying</w:t>
      </w:r>
      <w:proofErr w:type="gramEnd"/>
      <w:r w:rsidR="00B63F75">
        <w:rPr>
          <w:color w:val="000000"/>
          <w:shd w:val="clear" w:color="auto" w:fill="FFFFFF"/>
        </w:rPr>
        <w:t xml:space="preserve"> </w:t>
      </w:r>
      <w:r w:rsidR="00A93D70">
        <w:rPr>
          <w:color w:val="000000"/>
          <w:shd w:val="clear" w:color="auto" w:fill="FFFFFF"/>
        </w:rPr>
        <w:t>with</w:t>
      </w:r>
      <w:r w:rsidR="00A93D70" w:rsidRPr="0019471F">
        <w:rPr>
          <w:color w:val="000000"/>
          <w:shd w:val="clear" w:color="auto" w:fill="FFFFFF"/>
        </w:rPr>
        <w:t xml:space="preserve"> important</w:t>
      </w:r>
      <w:r w:rsidR="00A93D70">
        <w:rPr>
          <w:color w:val="000000"/>
          <w:shd w:val="clear" w:color="auto" w:fill="FFFFFF"/>
        </w:rPr>
        <w:t xml:space="preserve"> positive </w:t>
      </w:r>
      <w:r w:rsidR="00A93D70" w:rsidRPr="0019471F">
        <w:rPr>
          <w:color w:val="000000"/>
          <w:shd w:val="clear" w:color="auto" w:fill="FFFFFF"/>
        </w:rPr>
        <w:t>implications for Potash and Lithium</w:t>
      </w:r>
      <w:r w:rsidR="00A93D70">
        <w:rPr>
          <w:color w:val="000000"/>
          <w:shd w:val="clear" w:color="auto" w:fill="FFFFFF"/>
        </w:rPr>
        <w:t>, including the potential for Solution Mining (press release October 15, 2025)</w:t>
      </w:r>
    </w:p>
    <w:p w14:paraId="337C3229" w14:textId="77777777" w:rsidR="00A93D70" w:rsidRDefault="00A93D70" w:rsidP="00A93D70">
      <w:pPr>
        <w:pStyle w:val="NormalWeb"/>
        <w:numPr>
          <w:ilvl w:val="0"/>
          <w:numId w:val="24"/>
        </w:numPr>
        <w:jc w:val="both"/>
        <w:rPr>
          <w:color w:val="000000"/>
        </w:rPr>
      </w:pPr>
      <w:r w:rsidRPr="001C69BB">
        <w:rPr>
          <w:b/>
          <w:bCs/>
          <w:color w:val="000000"/>
        </w:rPr>
        <w:t>Technical Team Significantly Strengthened</w:t>
      </w:r>
      <w:r>
        <w:rPr>
          <w:color w:val="000000"/>
        </w:rPr>
        <w:t>:</w:t>
      </w:r>
    </w:p>
    <w:p w14:paraId="3E9D145A" w14:textId="1910E071" w:rsidR="00A93D70" w:rsidRDefault="00A93D70" w:rsidP="00A93D70">
      <w:pPr>
        <w:pStyle w:val="NormalWeb"/>
        <w:numPr>
          <w:ilvl w:val="1"/>
          <w:numId w:val="24"/>
        </w:numPr>
        <w:jc w:val="both"/>
        <w:rPr>
          <w:color w:val="000000"/>
        </w:rPr>
      </w:pPr>
      <w:r w:rsidRPr="001C69BB">
        <w:rPr>
          <w:b/>
          <w:bCs/>
          <w:color w:val="000000"/>
        </w:rPr>
        <w:t>Dean Pekeski</w:t>
      </w:r>
      <w:r>
        <w:rPr>
          <w:color w:val="000000"/>
        </w:rPr>
        <w:t xml:space="preserve"> added as </w:t>
      </w:r>
      <w:r w:rsidRPr="001C69BB">
        <w:rPr>
          <w:b/>
          <w:bCs/>
          <w:color w:val="000000"/>
        </w:rPr>
        <w:t>Senior Advisor</w:t>
      </w:r>
      <w:r>
        <w:rPr>
          <w:color w:val="000000"/>
        </w:rPr>
        <w:t xml:space="preserve"> with significant time commitment (press release November 4, 2025) – CEO,</w:t>
      </w:r>
      <w:r w:rsidRPr="001C69BB">
        <w:rPr>
          <w:color w:val="000000"/>
        </w:rPr>
        <w:t xml:space="preserve"> President &amp; Director Peak Minerals and former Executive VP Western Potash</w:t>
      </w:r>
      <w:r>
        <w:rPr>
          <w:color w:val="000000"/>
        </w:rPr>
        <w:t xml:space="preserve"> Corp.</w:t>
      </w:r>
      <w:r w:rsidRPr="001C69BB">
        <w:rPr>
          <w:color w:val="000000"/>
        </w:rPr>
        <w:t xml:space="preserve"> – deep </w:t>
      </w:r>
      <w:r>
        <w:rPr>
          <w:color w:val="000000"/>
        </w:rPr>
        <w:t xml:space="preserve">technical knowledge at all phases of development and strong </w:t>
      </w:r>
      <w:r w:rsidRPr="001C69BB">
        <w:rPr>
          <w:color w:val="000000"/>
        </w:rPr>
        <w:t xml:space="preserve">relationships </w:t>
      </w:r>
      <w:r>
        <w:rPr>
          <w:color w:val="000000"/>
        </w:rPr>
        <w:t>across the Potash Sector</w:t>
      </w:r>
    </w:p>
    <w:p w14:paraId="2B22A926" w14:textId="377F02C1" w:rsidR="00A93D70" w:rsidRPr="001C69BB" w:rsidRDefault="00A93D70" w:rsidP="00A93D70">
      <w:pPr>
        <w:pStyle w:val="NormalWeb"/>
        <w:numPr>
          <w:ilvl w:val="1"/>
          <w:numId w:val="24"/>
        </w:numPr>
        <w:jc w:val="both"/>
        <w:rPr>
          <w:color w:val="000000"/>
        </w:rPr>
      </w:pPr>
      <w:r w:rsidRPr="001C69BB">
        <w:rPr>
          <w:b/>
          <w:bCs/>
          <w:color w:val="000000"/>
        </w:rPr>
        <w:t xml:space="preserve">Kenneth Taylor, </w:t>
      </w:r>
      <w:r w:rsidRPr="001C69BB">
        <w:rPr>
          <w:color w:val="000000"/>
        </w:rPr>
        <w:t xml:space="preserve">added as </w:t>
      </w:r>
      <w:r w:rsidRPr="001C69BB">
        <w:rPr>
          <w:b/>
          <w:bCs/>
          <w:color w:val="000000"/>
        </w:rPr>
        <w:t>Strategic Advisor</w:t>
      </w:r>
      <w:r w:rsidRPr="001C69BB">
        <w:rPr>
          <w:color w:val="000000"/>
        </w:rPr>
        <w:t xml:space="preserve"> (press release </w:t>
      </w:r>
      <w:r w:rsidR="00FF45F2">
        <w:rPr>
          <w:color w:val="000000"/>
        </w:rPr>
        <w:t>July 22,</w:t>
      </w:r>
      <w:r w:rsidRPr="001C69BB">
        <w:rPr>
          <w:color w:val="000000"/>
        </w:rPr>
        <w:t xml:space="preserve"> 2025) </w:t>
      </w:r>
      <w:r>
        <w:rPr>
          <w:color w:val="000000"/>
        </w:rPr>
        <w:t xml:space="preserve">– expert in Salt Minerals and Evaporite Deposits, </w:t>
      </w:r>
      <w:r>
        <w:rPr>
          <w:color w:val="000000"/>
          <w:shd w:val="clear" w:color="auto" w:fill="FFFFFF"/>
        </w:rPr>
        <w:t>CFO Redmond Minerals formerly</w:t>
      </w:r>
      <w:r w:rsidRPr="001C69BB">
        <w:rPr>
          <w:color w:val="000000"/>
          <w:shd w:val="clear" w:color="auto" w:fill="FFFFFF"/>
        </w:rPr>
        <w:t xml:space="preserve"> with Intrepid Potash for 12 years in a number of roles including as part of Senior Management, latterly as Vice President of Business Development</w:t>
      </w:r>
    </w:p>
    <w:p w14:paraId="0CDD5BFF" w14:textId="77777777" w:rsidR="001C69BB" w:rsidRDefault="001C69BB" w:rsidP="001C69BB">
      <w:pPr>
        <w:pStyle w:val="NormalWeb"/>
        <w:numPr>
          <w:ilvl w:val="0"/>
          <w:numId w:val="24"/>
        </w:numPr>
        <w:jc w:val="both"/>
        <w:rPr>
          <w:color w:val="000000"/>
        </w:rPr>
      </w:pPr>
      <w:r>
        <w:rPr>
          <w:color w:val="000000"/>
        </w:rPr>
        <w:t xml:space="preserve">Balance Sheet significantly strengthened with Closing of </w:t>
      </w:r>
      <w:r w:rsidRPr="001C69BB">
        <w:rPr>
          <w:b/>
          <w:bCs/>
          <w:color w:val="000000"/>
        </w:rPr>
        <w:t>Bought Deal Offering</w:t>
      </w:r>
      <w:r>
        <w:rPr>
          <w:color w:val="000000"/>
        </w:rPr>
        <w:t xml:space="preserve"> and Non-Brokered Offering for aggregate </w:t>
      </w:r>
      <w:r w:rsidRPr="001C69BB">
        <w:rPr>
          <w:b/>
          <w:bCs/>
          <w:color w:val="000000"/>
        </w:rPr>
        <w:t>gross proceeds of $7,451,000</w:t>
      </w:r>
      <w:r>
        <w:rPr>
          <w:b/>
          <w:bCs/>
          <w:color w:val="000000"/>
        </w:rPr>
        <w:t xml:space="preserve"> </w:t>
      </w:r>
      <w:r>
        <w:rPr>
          <w:color w:val="000000"/>
        </w:rPr>
        <w:t>(press release November 3, 2025)</w:t>
      </w:r>
    </w:p>
    <w:p w14:paraId="364DC96E" w14:textId="4767523E" w:rsidR="001C69BB" w:rsidRPr="001C69BB" w:rsidRDefault="001C69BB" w:rsidP="001C69BB">
      <w:pPr>
        <w:pStyle w:val="NormalWeb"/>
        <w:numPr>
          <w:ilvl w:val="0"/>
          <w:numId w:val="24"/>
        </w:numPr>
        <w:jc w:val="both"/>
        <w:rPr>
          <w:color w:val="000000"/>
        </w:rPr>
      </w:pPr>
      <w:r w:rsidRPr="001C69BB">
        <w:rPr>
          <w:b/>
          <w:bCs/>
        </w:rPr>
        <w:t>Annual Renewal</w:t>
      </w:r>
      <w:r w:rsidRPr="001C69BB">
        <w:t xml:space="preserve"> of all Potash Licenses and Lithium Claims across the Green River Project</w:t>
      </w:r>
      <w:r>
        <w:t xml:space="preserve"> (press release September 29, 2025)</w:t>
      </w:r>
    </w:p>
    <w:p w14:paraId="0562D440" w14:textId="1E996654" w:rsidR="005169E0" w:rsidRPr="00A808B0" w:rsidRDefault="001C69BB" w:rsidP="00B63F75">
      <w:pPr>
        <w:pStyle w:val="NormalWeb"/>
        <w:numPr>
          <w:ilvl w:val="0"/>
          <w:numId w:val="24"/>
        </w:numPr>
        <w:jc w:val="both"/>
        <w:rPr>
          <w:color w:val="000000"/>
        </w:rPr>
      </w:pPr>
      <w:r w:rsidRPr="001C69BB">
        <w:rPr>
          <w:b/>
          <w:bCs/>
          <w:color w:val="000000"/>
        </w:rPr>
        <w:t xml:space="preserve">Bonding </w:t>
      </w:r>
      <w:r>
        <w:rPr>
          <w:b/>
          <w:bCs/>
          <w:color w:val="000000"/>
        </w:rPr>
        <w:t>paid</w:t>
      </w:r>
      <w:r>
        <w:rPr>
          <w:color w:val="000000"/>
        </w:rPr>
        <w:t xml:space="preserve"> for all </w:t>
      </w:r>
      <w:r w:rsidR="00ED53F1">
        <w:rPr>
          <w:color w:val="000000"/>
        </w:rPr>
        <w:t>F</w:t>
      </w:r>
      <w:r>
        <w:rPr>
          <w:color w:val="000000"/>
        </w:rPr>
        <w:t>ederally authorized drill holes (total of 4) in December 2025</w:t>
      </w:r>
      <w:r w:rsidR="00ED53F1">
        <w:rPr>
          <w:color w:val="000000"/>
        </w:rPr>
        <w:t xml:space="preserve"> and awaiting final approval from the BLM</w:t>
      </w:r>
    </w:p>
    <w:p w14:paraId="4987795B" w14:textId="0FBDF4BE" w:rsidR="001C69BB" w:rsidRDefault="001C69BB" w:rsidP="001C69BB">
      <w:pPr>
        <w:pStyle w:val="NormalWeb"/>
        <w:numPr>
          <w:ilvl w:val="0"/>
          <w:numId w:val="24"/>
        </w:numPr>
        <w:jc w:val="both"/>
        <w:rPr>
          <w:color w:val="000000"/>
        </w:rPr>
      </w:pPr>
      <w:r w:rsidRPr="001C69BB">
        <w:rPr>
          <w:b/>
          <w:bCs/>
          <w:color w:val="000000"/>
        </w:rPr>
        <w:t>Potash added to USGS Critical Minerals List</w:t>
      </w:r>
      <w:r>
        <w:rPr>
          <w:color w:val="000000"/>
        </w:rPr>
        <w:t xml:space="preserve"> – </w:t>
      </w:r>
      <w:r w:rsidRPr="001C69BB">
        <w:rPr>
          <w:b/>
          <w:bCs/>
          <w:color w:val="000000"/>
        </w:rPr>
        <w:t>joining Lithium</w:t>
      </w:r>
      <w:r>
        <w:rPr>
          <w:color w:val="000000"/>
        </w:rPr>
        <w:t xml:space="preserve"> (press release November 12, 2025)</w:t>
      </w:r>
    </w:p>
    <w:p w14:paraId="39736AB3" w14:textId="16C32ABF" w:rsidR="001C69BB" w:rsidRDefault="001C69BB" w:rsidP="001C69BB">
      <w:pPr>
        <w:pStyle w:val="NormalWeb"/>
        <w:numPr>
          <w:ilvl w:val="1"/>
          <w:numId w:val="24"/>
        </w:numPr>
        <w:jc w:val="both"/>
        <w:rPr>
          <w:color w:val="000000"/>
        </w:rPr>
      </w:pPr>
      <w:r>
        <w:rPr>
          <w:color w:val="000000"/>
        </w:rPr>
        <w:lastRenderedPageBreak/>
        <w:t>US focused on securing the Nation’s Critical Minerals Supply Chains – potential for government funding and permitting support</w:t>
      </w:r>
    </w:p>
    <w:p w14:paraId="24F5F6FA" w14:textId="15669C94" w:rsidR="005169E0" w:rsidRPr="001C69BB" w:rsidRDefault="005169E0" w:rsidP="00A808B0">
      <w:pPr>
        <w:pStyle w:val="NormalWeb"/>
        <w:numPr>
          <w:ilvl w:val="0"/>
          <w:numId w:val="24"/>
        </w:numPr>
        <w:jc w:val="both"/>
        <w:rPr>
          <w:color w:val="000000"/>
        </w:rPr>
      </w:pPr>
      <w:r>
        <w:rPr>
          <w:color w:val="000000"/>
        </w:rPr>
        <w:t xml:space="preserve">Specific reference to Bromine as a Critical Mineral in recent US Govt. Policy Documents </w:t>
      </w:r>
      <w:r w:rsidR="00EF026E">
        <w:rPr>
          <w:color w:val="000000"/>
        </w:rPr>
        <w:t xml:space="preserve">on the importing of Processed Critical Minerals </w:t>
      </w:r>
      <w:r>
        <w:rPr>
          <w:color w:val="000000"/>
        </w:rPr>
        <w:t>(</w:t>
      </w:r>
      <w:hyperlink r:id="rId11" w:history="1">
        <w:r w:rsidRPr="00CF2943">
          <w:rPr>
            <w:rStyle w:val="Hyperlink"/>
          </w:rPr>
          <w:t>https://www.whitehouse.gov/presidential-actions/2026/01/adjusting-imports-of-processed-critical-minerals-and-their-derivative-products-into-the-united-states/</w:t>
        </w:r>
      </w:hyperlink>
      <w:r>
        <w:rPr>
          <w:color w:val="000000"/>
        </w:rPr>
        <w:t xml:space="preserve"> )</w:t>
      </w:r>
    </w:p>
    <w:p w14:paraId="21E9C464" w14:textId="5BC41893" w:rsidR="0018394F" w:rsidRDefault="0018394F" w:rsidP="001C69BB">
      <w:pPr>
        <w:pStyle w:val="NormalWeb"/>
        <w:jc w:val="both"/>
        <w:rPr>
          <w:color w:val="000000"/>
          <w:shd w:val="clear" w:color="auto" w:fill="FFFFFF"/>
        </w:rPr>
      </w:pPr>
      <w:r w:rsidRPr="0018394F">
        <w:rPr>
          <w:color w:val="000000"/>
          <w:shd w:val="clear" w:color="auto" w:fill="FFFFFF"/>
        </w:rPr>
        <w:t xml:space="preserve">Simon Clarke, President and CEO stated, “On behalf of Management and the Board of Directors’ of the Company, I would like to thank all of our shareholders and stakeholders for their </w:t>
      </w:r>
      <w:r w:rsidR="00EF026E">
        <w:rPr>
          <w:color w:val="000000"/>
          <w:shd w:val="clear" w:color="auto" w:fill="FFFFFF"/>
        </w:rPr>
        <w:t xml:space="preserve">continuing </w:t>
      </w:r>
      <w:r w:rsidRPr="0018394F">
        <w:rPr>
          <w:color w:val="000000"/>
          <w:shd w:val="clear" w:color="auto" w:fill="FFFFFF"/>
        </w:rPr>
        <w:t xml:space="preserve">support  and our Team for the hard work and progress made during </w:t>
      </w:r>
      <w:r w:rsidR="00EF026E">
        <w:rPr>
          <w:color w:val="000000"/>
          <w:shd w:val="clear" w:color="auto" w:fill="FFFFFF"/>
        </w:rPr>
        <w:t>2025</w:t>
      </w:r>
      <w:r w:rsidRPr="0018394F">
        <w:rPr>
          <w:color w:val="000000"/>
          <w:shd w:val="clear" w:color="auto" w:fill="FFFFFF"/>
        </w:rPr>
        <w:t xml:space="preserve">. </w:t>
      </w:r>
      <w:r w:rsidR="00EF026E">
        <w:rPr>
          <w:color w:val="000000"/>
          <w:shd w:val="clear" w:color="auto" w:fill="FFFFFF"/>
        </w:rPr>
        <w:t>This</w:t>
      </w:r>
      <w:r w:rsidRPr="0018394F">
        <w:rPr>
          <w:color w:val="000000"/>
          <w:shd w:val="clear" w:color="auto" w:fill="FFFFFF"/>
        </w:rPr>
        <w:t xml:space="preserve"> was a transformative year for the Company and it has positioned us for a very strong 2026 and beyond with a team and balance sheet that enable us to move forward with our plans for drilling to confirm / validate historic drill and other data. We are excited to continue to advance the Green River Project with the goal of unlocking the potential of </w:t>
      </w:r>
      <w:r w:rsidR="00EF026E">
        <w:rPr>
          <w:color w:val="000000"/>
          <w:shd w:val="clear" w:color="auto" w:fill="FFFFFF"/>
        </w:rPr>
        <w:t>all 3 of its</w:t>
      </w:r>
      <w:r w:rsidRPr="0018394F">
        <w:rPr>
          <w:color w:val="000000"/>
          <w:shd w:val="clear" w:color="auto" w:fill="FFFFFF"/>
        </w:rPr>
        <w:t xml:space="preserve"> critical minerals for the benefit of domestic supply chains at a time when the US has recognized the need to break foreign dominance.”</w:t>
      </w:r>
    </w:p>
    <w:p w14:paraId="1E371851" w14:textId="06310717" w:rsidR="001C69BB" w:rsidRPr="001C69BB" w:rsidRDefault="001C69BB" w:rsidP="001C69BB">
      <w:pPr>
        <w:pStyle w:val="NormalWeb"/>
        <w:jc w:val="both"/>
        <w:rPr>
          <w:b/>
          <w:bCs/>
          <w:color w:val="000000"/>
        </w:rPr>
      </w:pPr>
      <w:r>
        <w:rPr>
          <w:b/>
          <w:bCs/>
          <w:color w:val="000000"/>
        </w:rPr>
        <w:t>Amended and Restated Technical Report</w:t>
      </w:r>
    </w:p>
    <w:p w14:paraId="19D142E9" w14:textId="630CA5B2" w:rsidR="001C69BB" w:rsidRPr="001C69BB" w:rsidRDefault="0018394F" w:rsidP="001C69BB">
      <w:pPr>
        <w:pStyle w:val="NormalWeb"/>
        <w:jc w:val="both"/>
        <w:rPr>
          <w:b/>
          <w:bCs/>
          <w:i/>
          <w:iCs/>
          <w:color w:val="000000"/>
        </w:rPr>
      </w:pPr>
      <w:r w:rsidRPr="001C69BB">
        <w:rPr>
          <w:color w:val="000000"/>
        </w:rPr>
        <w:t xml:space="preserve">The Company also announces that it </w:t>
      </w:r>
      <w:r>
        <w:rPr>
          <w:color w:val="000000"/>
        </w:rPr>
        <w:t>has</w:t>
      </w:r>
      <w:r w:rsidRPr="001C69BB">
        <w:rPr>
          <w:color w:val="000000"/>
        </w:rPr>
        <w:t xml:space="preserve"> filed a revised technical report in respect of its Green River Project</w:t>
      </w:r>
      <w:r>
        <w:rPr>
          <w:color w:val="000000"/>
        </w:rPr>
        <w:t>. The original report was voluntarily filed on October 28, 2025</w:t>
      </w:r>
      <w:r w:rsidRPr="001C69BB">
        <w:rPr>
          <w:color w:val="000000"/>
        </w:rPr>
        <w:t xml:space="preserve">.  The </w:t>
      </w:r>
      <w:r>
        <w:rPr>
          <w:color w:val="000000"/>
        </w:rPr>
        <w:t>amended and restated technical</w:t>
      </w:r>
      <w:r w:rsidRPr="001C69BB">
        <w:rPr>
          <w:color w:val="000000"/>
        </w:rPr>
        <w:t xml:space="preserve"> report follows completion of a review</w:t>
      </w:r>
      <w:r>
        <w:rPr>
          <w:color w:val="000000"/>
        </w:rPr>
        <w:t xml:space="preserve"> </w:t>
      </w:r>
      <w:r w:rsidRPr="001C69BB">
        <w:rPr>
          <w:color w:val="000000"/>
        </w:rPr>
        <w:t>by the B</w:t>
      </w:r>
      <w:r>
        <w:rPr>
          <w:color w:val="000000"/>
        </w:rPr>
        <w:t>ritish Columbia</w:t>
      </w:r>
      <w:r w:rsidRPr="001C69BB">
        <w:rPr>
          <w:color w:val="000000"/>
        </w:rPr>
        <w:t xml:space="preserve"> Securities Commission and</w:t>
      </w:r>
      <w:r>
        <w:rPr>
          <w:color w:val="000000"/>
        </w:rPr>
        <w:t xml:space="preserve">, in particular, </w:t>
      </w:r>
      <w:r w:rsidRPr="001C69BB">
        <w:rPr>
          <w:color w:val="000000"/>
        </w:rPr>
        <w:t xml:space="preserve">clarifies that the </w:t>
      </w:r>
      <w:r>
        <w:rPr>
          <w:color w:val="000000"/>
        </w:rPr>
        <w:t xml:space="preserve">Green </w:t>
      </w:r>
      <w:r w:rsidRPr="001C69BB">
        <w:rPr>
          <w:color w:val="000000"/>
        </w:rPr>
        <w:t>River Project does not contain a current mineral resource estimate</w:t>
      </w:r>
      <w:r>
        <w:rPr>
          <w:color w:val="000000"/>
        </w:rPr>
        <w:t xml:space="preserve"> under National Instrument 43-101 – </w:t>
      </w:r>
      <w:r w:rsidRPr="001F21BE">
        <w:rPr>
          <w:i/>
          <w:iCs/>
          <w:color w:val="000000"/>
        </w:rPr>
        <w:t>Standards of Disclosure for Mineral Projects</w:t>
      </w:r>
      <w:r>
        <w:rPr>
          <w:color w:val="000000"/>
        </w:rPr>
        <w:t xml:space="preserve"> (“</w:t>
      </w:r>
      <w:r w:rsidRPr="001F21BE">
        <w:rPr>
          <w:b/>
          <w:bCs/>
          <w:color w:val="000000"/>
        </w:rPr>
        <w:t>NI 43-101</w:t>
      </w:r>
      <w:r>
        <w:rPr>
          <w:color w:val="000000"/>
        </w:rPr>
        <w:t>”)</w:t>
      </w:r>
      <w:r w:rsidRPr="001C69BB">
        <w:rPr>
          <w:color w:val="000000"/>
        </w:rPr>
        <w:t>.</w:t>
      </w:r>
      <w:r>
        <w:rPr>
          <w:color w:val="000000"/>
        </w:rPr>
        <w:t xml:space="preserve"> </w:t>
      </w:r>
      <w:r>
        <w:rPr>
          <w:rStyle w:val="Emphasis"/>
          <w:i w:val="0"/>
          <w:iCs w:val="0"/>
          <w:color w:val="212121"/>
          <w:bdr w:val="none" w:sz="0" w:space="0" w:color="auto" w:frame="1"/>
          <w:shd w:val="clear" w:color="auto" w:fill="FFFFFF"/>
        </w:rPr>
        <w:t>With clarifying amendments in place, the</w:t>
      </w:r>
      <w:r w:rsidRPr="00A4343F">
        <w:rPr>
          <w:color w:val="000000"/>
        </w:rPr>
        <w:t xml:space="preserve"> Company </w:t>
      </w:r>
      <w:r>
        <w:rPr>
          <w:color w:val="000000"/>
        </w:rPr>
        <w:t xml:space="preserve">has </w:t>
      </w:r>
      <w:r w:rsidRPr="00A4343F">
        <w:rPr>
          <w:color w:val="000000"/>
        </w:rPr>
        <w:t>re-file</w:t>
      </w:r>
      <w:r>
        <w:rPr>
          <w:color w:val="000000"/>
        </w:rPr>
        <w:t>d</w:t>
      </w:r>
      <w:r w:rsidRPr="00A4343F">
        <w:rPr>
          <w:color w:val="000000"/>
        </w:rPr>
        <w:t xml:space="preserve"> an amended </w:t>
      </w:r>
      <w:r>
        <w:rPr>
          <w:color w:val="000000"/>
        </w:rPr>
        <w:t xml:space="preserve">and restated </w:t>
      </w:r>
      <w:r w:rsidRPr="00A4343F">
        <w:rPr>
          <w:color w:val="000000"/>
        </w:rPr>
        <w:t>technical report prepared in accordance with NI 43-101</w:t>
      </w:r>
      <w:r>
        <w:rPr>
          <w:color w:val="000000"/>
        </w:rPr>
        <w:t>.</w:t>
      </w:r>
    </w:p>
    <w:p w14:paraId="6A0CB5E8" w14:textId="293893B8" w:rsidR="002A663B" w:rsidRPr="00A4343F" w:rsidRDefault="00A80F8E" w:rsidP="003B5FBC">
      <w:pPr>
        <w:jc w:val="both"/>
        <w:rPr>
          <w:rFonts w:ascii="Times New Roman" w:eastAsia="Times New Roman" w:hAnsi="Times New Roman" w:cs="Times New Roman"/>
          <w:b/>
        </w:rPr>
      </w:pPr>
      <w:r w:rsidRPr="00A4343F">
        <w:rPr>
          <w:rFonts w:ascii="Times New Roman" w:eastAsia="Times New Roman" w:hAnsi="Times New Roman" w:cs="Times New Roman"/>
          <w:b/>
        </w:rPr>
        <w:t>On behalf of the Board of Directors</w:t>
      </w:r>
      <w:r w:rsidR="002A663B" w:rsidRPr="00A4343F">
        <w:rPr>
          <w:rFonts w:ascii="Times New Roman" w:eastAsia="Times New Roman" w:hAnsi="Times New Roman" w:cs="Times New Roman"/>
          <w:b/>
        </w:rPr>
        <w:t xml:space="preserve"> </w:t>
      </w:r>
    </w:p>
    <w:p w14:paraId="1C83F6B7" w14:textId="77777777" w:rsidR="00430417" w:rsidRPr="00A4343F" w:rsidRDefault="00430417" w:rsidP="003B5FBC">
      <w:pPr>
        <w:jc w:val="both"/>
        <w:rPr>
          <w:rFonts w:ascii="Times New Roman" w:eastAsia="Times New Roman" w:hAnsi="Times New Roman" w:cs="Times New Roman"/>
          <w:b/>
        </w:rPr>
      </w:pPr>
    </w:p>
    <w:p w14:paraId="1B3218FC" w14:textId="488B2129" w:rsidR="00A80F8E" w:rsidRPr="00A4343F" w:rsidRDefault="002A663B" w:rsidP="003B5FBC">
      <w:pPr>
        <w:jc w:val="both"/>
        <w:rPr>
          <w:rFonts w:ascii="Times New Roman" w:eastAsia="Times New Roman" w:hAnsi="Times New Roman" w:cs="Times New Roman"/>
          <w:b/>
        </w:rPr>
      </w:pPr>
      <w:r w:rsidRPr="00A4343F">
        <w:rPr>
          <w:rFonts w:ascii="Times New Roman" w:eastAsia="Times New Roman" w:hAnsi="Times New Roman" w:cs="Times New Roman"/>
          <w:b/>
        </w:rPr>
        <w:t>Simon Clarke</w:t>
      </w:r>
      <w:r w:rsidR="00A80F8E" w:rsidRPr="00A4343F">
        <w:rPr>
          <w:rFonts w:ascii="Times New Roman" w:eastAsia="Times New Roman" w:hAnsi="Times New Roman" w:cs="Times New Roman"/>
          <w:b/>
        </w:rPr>
        <w:t>, President &amp; CEO</w:t>
      </w:r>
    </w:p>
    <w:p w14:paraId="78061676" w14:textId="1432A8B3" w:rsidR="001C69BB" w:rsidRPr="001C69BB" w:rsidRDefault="00B20427" w:rsidP="001C69BB">
      <w:pPr>
        <w:pBdr>
          <w:top w:val="nil"/>
          <w:left w:val="nil"/>
          <w:bottom w:val="nil"/>
          <w:right w:val="nil"/>
          <w:between w:val="nil"/>
        </w:pBdr>
        <w:jc w:val="both"/>
        <w:rPr>
          <w:rStyle w:val="Strong"/>
          <w:rFonts w:ascii="Times New Roman" w:eastAsia="Times New Roman" w:hAnsi="Times New Roman" w:cs="Times New Roman"/>
          <w:bCs w:val="0"/>
        </w:rPr>
      </w:pPr>
      <w:r w:rsidRPr="00A4343F">
        <w:rPr>
          <w:rFonts w:ascii="Times New Roman" w:eastAsia="Times New Roman" w:hAnsi="Times New Roman" w:cs="Times New Roman"/>
          <w:b/>
        </w:rPr>
        <w:t>Contact: (604)-551-9665</w:t>
      </w:r>
      <w:bookmarkStart w:id="11" w:name="_Hlk187568465"/>
      <w:bookmarkEnd w:id="11"/>
    </w:p>
    <w:p w14:paraId="07039898" w14:textId="77777777" w:rsidR="0018394F" w:rsidRPr="0019471F" w:rsidRDefault="0018394F" w:rsidP="0018394F">
      <w:pPr>
        <w:pStyle w:val="NormalWeb"/>
        <w:rPr>
          <w:color w:val="000000"/>
        </w:rPr>
      </w:pPr>
      <w:r w:rsidRPr="0019471F">
        <w:rPr>
          <w:rStyle w:val="Strong"/>
          <w:color w:val="000000"/>
        </w:rPr>
        <w:t>About American Critical Minerals’ Green River Potash and Lithium Project</w:t>
      </w:r>
    </w:p>
    <w:p w14:paraId="3001B4CB" w14:textId="77777777" w:rsidR="0018394F" w:rsidRPr="0019471F" w:rsidRDefault="0018394F" w:rsidP="00DE6211">
      <w:pPr>
        <w:pStyle w:val="NormalWeb"/>
        <w:jc w:val="both"/>
        <w:rPr>
          <w:color w:val="000000"/>
        </w:rPr>
      </w:pPr>
      <w:r w:rsidRPr="0019471F">
        <w:rPr>
          <w:color w:val="000000"/>
        </w:rPr>
        <w:t>The Green River Project is situated within Utah’s highly productive Paradox Basin, located 20 miles northwest of Moab, Utah. It has significant logistical advantages including close proximity to major rail hubs, airport, roads, water, towns and labour markets. It also benefits from close proximity to the agricultural and industrial heartland of America and numerous potential end-users for its products.</w:t>
      </w:r>
    </w:p>
    <w:p w14:paraId="4C81A4B7" w14:textId="77777777" w:rsidR="0018394F" w:rsidRPr="0019471F" w:rsidRDefault="0018394F" w:rsidP="00DE6211">
      <w:pPr>
        <w:pStyle w:val="NormalWeb"/>
        <w:jc w:val="both"/>
        <w:rPr>
          <w:color w:val="000000"/>
        </w:rPr>
      </w:pPr>
      <w:r w:rsidRPr="0019471F">
        <w:rPr>
          <w:color w:val="000000"/>
        </w:rPr>
        <w:t>The history of oil and gas production across the Paradox Basin provides geologic data from historic wells across the Project, and the wider Basin, validating and de-risking the potential for high grade potash and large amounts of contained lithium. Wells in and around the project reported lithium up to 500 ppm, bromine up to 6,100 ppm and boron up to 1,260 ppm (Gilbride &amp; Santos, 2012). This data is reinforced by nearby potash production and the advanced stage of neighbouring lithium projects. The Paradox Basin is believed to contain up to 56 billion tonnes of lithium brines, potentially the largest such resource in US (Source:AnsonFastmarketsPresentation–</w:t>
      </w:r>
      <w:r w:rsidRPr="0019471F">
        <w:rPr>
          <w:rStyle w:val="apple-converted-space"/>
          <w:color w:val="000000"/>
        </w:rPr>
        <w:t> </w:t>
      </w:r>
      <w:hyperlink r:id="rId12" w:tgtFrame="_blank" w:history="1">
        <w:r w:rsidRPr="0019471F">
          <w:rPr>
            <w:rStyle w:val="Hyperlink"/>
            <w:color w:val="CC0200"/>
            <w:u w:val="none"/>
          </w:rPr>
          <w:t>https://wcsecure.weblink.com.au/pdf/ASN/02823465.pdf</w:t>
        </w:r>
      </w:hyperlink>
      <w:r w:rsidRPr="0019471F">
        <w:rPr>
          <w:color w:val="000000"/>
        </w:rPr>
        <w:t>).</w:t>
      </w:r>
    </w:p>
    <w:p w14:paraId="2498D992" w14:textId="5209ADBA" w:rsidR="0018394F" w:rsidRPr="0019471F" w:rsidRDefault="0018394F" w:rsidP="00DE6211">
      <w:pPr>
        <w:pStyle w:val="NormalWeb"/>
        <w:jc w:val="both"/>
        <w:rPr>
          <w:color w:val="000000"/>
        </w:rPr>
      </w:pPr>
      <w:r w:rsidRPr="0019471F">
        <w:rPr>
          <w:color w:val="000000"/>
        </w:rPr>
        <w:t>The Company</w:t>
      </w:r>
      <w:r w:rsidR="00DE6211">
        <w:rPr>
          <w:color w:val="000000"/>
        </w:rPr>
        <w:t xml:space="preserve"> has disclosed targets for further exploration</w:t>
      </w:r>
      <w:r w:rsidRPr="0019471F">
        <w:rPr>
          <w:color w:val="000000"/>
        </w:rPr>
        <w:t xml:space="preserve"> </w:t>
      </w:r>
      <w:r>
        <w:rPr>
          <w:color w:val="000000"/>
        </w:rPr>
        <w:t xml:space="preserve">at the Green River Project </w:t>
      </w:r>
      <w:r w:rsidRPr="0019471F">
        <w:rPr>
          <w:color w:val="000000"/>
        </w:rPr>
        <w:t>consist</w:t>
      </w:r>
      <w:r w:rsidR="00DE6211">
        <w:rPr>
          <w:color w:val="000000"/>
        </w:rPr>
        <w:t>ing</w:t>
      </w:r>
      <w:r w:rsidRPr="0019471F">
        <w:rPr>
          <w:color w:val="000000"/>
        </w:rPr>
        <w:t xml:space="preserve"> of 500 million to 950 million tonnes of sylvinite (the most important source for the production of potash in North America) grading from 12% to 18% potassium oxide based on </w:t>
      </w:r>
      <w:proofErr w:type="spellStart"/>
      <w:r w:rsidRPr="0019471F">
        <w:rPr>
          <w:color w:val="000000"/>
        </w:rPr>
        <w:t>elog</w:t>
      </w:r>
      <w:proofErr w:type="spellEnd"/>
      <w:r w:rsidRPr="0019471F">
        <w:rPr>
          <w:color w:val="000000"/>
        </w:rPr>
        <w:t xml:space="preserve"> (eK2O=19% to 29% potassium chloride based on </w:t>
      </w:r>
      <w:proofErr w:type="spellStart"/>
      <w:r w:rsidRPr="0019471F">
        <w:rPr>
          <w:color w:val="000000"/>
        </w:rPr>
        <w:t>elog</w:t>
      </w:r>
      <w:proofErr w:type="spellEnd"/>
      <w:r w:rsidRPr="0019471F">
        <w:rPr>
          <w:color w:val="000000"/>
        </w:rPr>
        <w:t xml:space="preserve"> (</w:t>
      </w:r>
      <w:proofErr w:type="spellStart"/>
      <w:r w:rsidRPr="0019471F">
        <w:rPr>
          <w:color w:val="000000"/>
        </w:rPr>
        <w:t>eKCl</w:t>
      </w:r>
      <w:proofErr w:type="spellEnd"/>
      <w:r w:rsidRPr="0019471F">
        <w:rPr>
          <w:color w:val="000000"/>
        </w:rPr>
        <w:t xml:space="preserve">)). Its </w:t>
      </w:r>
      <w:r>
        <w:rPr>
          <w:color w:val="000000"/>
        </w:rPr>
        <w:t>target for further exploration</w:t>
      </w:r>
      <w:r w:rsidRPr="0019471F">
        <w:rPr>
          <w:color w:val="000000"/>
        </w:rPr>
        <w:t xml:space="preserve"> for Lithium and Bromine are </w:t>
      </w:r>
      <w:r w:rsidRPr="00D61497">
        <w:rPr>
          <w:color w:val="000000"/>
        </w:rPr>
        <w:t xml:space="preserve">0.6-1.7 Mt lithium carbonate equivalent </w:t>
      </w:r>
      <w:r w:rsidRPr="0019471F">
        <w:rPr>
          <w:color w:val="000000"/>
        </w:rPr>
        <w:t xml:space="preserve">grading from </w:t>
      </w:r>
      <w:r w:rsidRPr="00D61497">
        <w:rPr>
          <w:color w:val="000000"/>
        </w:rPr>
        <w:t>91-152 ppm</w:t>
      </w:r>
      <w:r w:rsidRPr="0019471F">
        <w:rPr>
          <w:color w:val="000000"/>
        </w:rPr>
        <w:t xml:space="preserve">; and </w:t>
      </w:r>
      <w:r w:rsidRPr="00D61497">
        <w:rPr>
          <w:color w:val="000000"/>
        </w:rPr>
        <w:t xml:space="preserve">3.3-9.1 Mt bromine </w:t>
      </w:r>
      <w:r w:rsidRPr="0019471F">
        <w:rPr>
          <w:color w:val="000000"/>
        </w:rPr>
        <w:t xml:space="preserve">grading from </w:t>
      </w:r>
      <w:r>
        <w:rPr>
          <w:color w:val="000000"/>
        </w:rPr>
        <w:t>2</w:t>
      </w:r>
      <w:r w:rsidRPr="00D61497">
        <w:rPr>
          <w:color w:val="000000"/>
        </w:rPr>
        <w:t>,647-4,412 ppm</w:t>
      </w:r>
      <w:r w:rsidRPr="0019471F">
        <w:rPr>
          <w:color w:val="000000"/>
        </w:rPr>
        <w:t>.*</w:t>
      </w:r>
    </w:p>
    <w:p w14:paraId="16DF8EC2" w14:textId="77777777" w:rsidR="0018394F" w:rsidRPr="0019471F" w:rsidRDefault="0018394F" w:rsidP="00A808B0">
      <w:pPr>
        <w:pStyle w:val="NormalWeb"/>
        <w:jc w:val="both"/>
        <w:rPr>
          <w:color w:val="000000"/>
        </w:rPr>
      </w:pPr>
      <w:r w:rsidRPr="0019471F">
        <w:rPr>
          <w:color w:val="000000"/>
        </w:rPr>
        <w:t>The Company holds a 100% interest in eleven State of Utah (“</w:t>
      </w:r>
      <w:r w:rsidRPr="0019471F">
        <w:rPr>
          <w:rStyle w:val="Strong"/>
          <w:color w:val="000000"/>
        </w:rPr>
        <w:t>SITLA</w:t>
      </w:r>
      <w:r w:rsidRPr="0019471F">
        <w:rPr>
          <w:color w:val="000000"/>
        </w:rPr>
        <w:t xml:space="preserve">”) mineral and minerals salt leases covering approximately 7,050 acres, 1,094 federal lithium brine claims (BLM Placer Claims) covering 21,150 acres, and 11 federal (BLM) potash prospecting permits covering approximately 25,480 acres. Through these leases, permits </w:t>
      </w:r>
      <w:r w:rsidRPr="0019471F">
        <w:rPr>
          <w:color w:val="000000"/>
        </w:rPr>
        <w:lastRenderedPageBreak/>
        <w:t>and claims the Company has the ability to explore for potash, lithium and potential by-products across the entire Green River Project (approx. 32,530 acres). The Company is authorized to drill a total of 7 drill holes across the Project (pending bonding the recently approved 4 drill holes).</w:t>
      </w:r>
    </w:p>
    <w:p w14:paraId="19745E5A" w14:textId="054AE43F" w:rsidR="0018394F" w:rsidRPr="0019471F" w:rsidRDefault="0018394F" w:rsidP="00DE6211">
      <w:pPr>
        <w:pStyle w:val="NormalWeb"/>
        <w:jc w:val="both"/>
        <w:rPr>
          <w:color w:val="000000"/>
        </w:rPr>
      </w:pPr>
      <w:r w:rsidRPr="0019471F">
        <w:rPr>
          <w:color w:val="000000"/>
        </w:rPr>
        <w:t>Intrepid Potash, Inc. is America’s largest potash company and only U.S. domestic potash producer and currently produces potash from its nearby Moab Solution Mine, which the Company believes provides strong evidence of stratigraphic continuity within this part of the Paradox Basin (</w:t>
      </w:r>
      <w:hyperlink r:id="rId13" w:tgtFrame="_blank" w:history="1">
        <w:r w:rsidRPr="0019471F">
          <w:rPr>
            <w:rStyle w:val="Hyperlink"/>
            <w:color w:val="CC0200"/>
            <w:u w:val="none"/>
          </w:rPr>
          <w:t>www.intrepidpotash.com</w:t>
        </w:r>
      </w:hyperlink>
      <w:r w:rsidRPr="0019471F">
        <w:rPr>
          <w:color w:val="000000"/>
        </w:rPr>
        <w:t>). Anson Resources Ltd. has advanced lithium development projects contiguous to the northern boundary of our Green River Project and neighbouring to the south. Anson has a large initial resource, robust definitive feasibility study and has recently completed successful piloting operations through its partnership with Koch Technology Solutions, as well as an offtake agreement with LG Energy Solution. The Anson exploration targets encompass the combined Mississippian Leadville Formation and the Pennsylvanian Paradox Formation brine-bearing clastic layers, which also underlie American Critical Minerals’ entire project area (</w:t>
      </w:r>
      <w:hyperlink r:id="rId14" w:tgtFrame="_blank" w:history="1">
        <w:r w:rsidRPr="0019471F">
          <w:rPr>
            <w:rStyle w:val="Hyperlink"/>
            <w:color w:val="CC0200"/>
            <w:u w:val="none"/>
          </w:rPr>
          <w:t>www.ansonresources.com</w:t>
        </w:r>
      </w:hyperlink>
      <w:r w:rsidRPr="0019471F">
        <w:rPr>
          <w:color w:val="000000"/>
        </w:rPr>
        <w:t>)</w:t>
      </w:r>
      <w:r w:rsidR="00D87434">
        <w:rPr>
          <w:color w:val="000000"/>
        </w:rPr>
        <w:t>.</w:t>
      </w:r>
      <w:r w:rsidRPr="0019471F">
        <w:rPr>
          <w:color w:val="000000"/>
        </w:rPr>
        <w:t>*</w:t>
      </w:r>
      <w:r w:rsidR="00DE6211">
        <w:rPr>
          <w:color w:val="000000"/>
        </w:rPr>
        <w:t>*</w:t>
      </w:r>
    </w:p>
    <w:p w14:paraId="20546D2D" w14:textId="46EA18A0" w:rsidR="0018394F" w:rsidRPr="0019471F" w:rsidRDefault="0018394F" w:rsidP="00DE6211">
      <w:pPr>
        <w:pStyle w:val="NormalWeb"/>
        <w:jc w:val="both"/>
        <w:rPr>
          <w:color w:val="000000"/>
        </w:rPr>
      </w:pPr>
      <w:r w:rsidRPr="0019471F">
        <w:rPr>
          <w:color w:val="000000"/>
        </w:rPr>
        <w:t>In 2022, the U.S. imported approx. 96.5% of its annual potash requirements with domestic producers receiving a higher sales price due to proximity to market (intrepidpotash.com/ August 15, 2024, Investor Presentation). In March 2024, the US Senate introduced a bill to include key fertilizers and potash on the US Department of Interior list of Critical Minerals which already includes lithium, and this process is well advanced with potash being added to the USGS Draft Critical Minerals List. In August 2025. Recent market estimates suggest that the global potash market is over US$50 billion annually and growing at a compound annual growth rate (“CAGR”) of close to 5%. Annual lithium demand is now estimated to be over 1 million tonnes globally and continuing to grow rapidly</w:t>
      </w:r>
      <w:r w:rsidR="00D87434">
        <w:rPr>
          <w:color w:val="000000"/>
        </w:rPr>
        <w:t>.</w:t>
      </w:r>
      <w:r w:rsidRPr="0019471F">
        <w:rPr>
          <w:color w:val="000000"/>
        </w:rPr>
        <w:t>***</w:t>
      </w:r>
    </w:p>
    <w:p w14:paraId="195E608A" w14:textId="77777777" w:rsidR="0018394F" w:rsidRPr="0019471F" w:rsidRDefault="0018394F" w:rsidP="0018394F">
      <w:pPr>
        <w:pStyle w:val="NormalWeb"/>
        <w:rPr>
          <w:color w:val="000000"/>
        </w:rPr>
      </w:pPr>
      <w:r w:rsidRPr="0019471F">
        <w:rPr>
          <w:rStyle w:val="Strong"/>
          <w:color w:val="000000"/>
        </w:rPr>
        <w:t>Qualified Person</w:t>
      </w:r>
    </w:p>
    <w:p w14:paraId="54AA5218" w14:textId="77777777" w:rsidR="0018394F" w:rsidRPr="0019471F" w:rsidRDefault="0018394F" w:rsidP="00A808B0">
      <w:pPr>
        <w:pStyle w:val="NormalWeb"/>
        <w:jc w:val="both"/>
        <w:rPr>
          <w:color w:val="000000"/>
        </w:rPr>
      </w:pPr>
      <w:r w:rsidRPr="0019471F">
        <w:rPr>
          <w:color w:val="000000"/>
        </w:rPr>
        <w:t xml:space="preserve">The </w:t>
      </w:r>
      <w:r>
        <w:rPr>
          <w:color w:val="000000"/>
        </w:rPr>
        <w:t xml:space="preserve">scientific and </w:t>
      </w:r>
      <w:r w:rsidRPr="0019471F">
        <w:rPr>
          <w:color w:val="000000"/>
        </w:rPr>
        <w:t xml:space="preserve">technical content of this news release has been reviewed and approved by Dean Besserer, </w:t>
      </w:r>
      <w:proofErr w:type="spellStart"/>
      <w:r w:rsidRPr="0019471F">
        <w:rPr>
          <w:color w:val="000000"/>
        </w:rPr>
        <w:t>P.Geo</w:t>
      </w:r>
      <w:proofErr w:type="spellEnd"/>
      <w:r w:rsidRPr="0019471F">
        <w:rPr>
          <w:color w:val="000000"/>
        </w:rPr>
        <w:t>., the Chief Operations Officer of the Company and a qualified person for the purposes of NI 43-101.</w:t>
      </w:r>
    </w:p>
    <w:p w14:paraId="1D4FAA3B" w14:textId="77777777" w:rsidR="0018394F" w:rsidRPr="0019471F" w:rsidRDefault="0018394F" w:rsidP="0018394F">
      <w:pPr>
        <w:pStyle w:val="NormalWeb"/>
        <w:rPr>
          <w:color w:val="000000"/>
        </w:rPr>
      </w:pPr>
      <w:r w:rsidRPr="0019471F">
        <w:rPr>
          <w:rStyle w:val="Strong"/>
          <w:color w:val="000000"/>
        </w:rPr>
        <w:t>On behalf of the Board of Directors</w:t>
      </w:r>
    </w:p>
    <w:p w14:paraId="14424ABD" w14:textId="77777777" w:rsidR="0018394F" w:rsidRPr="0019471F" w:rsidRDefault="0018394F" w:rsidP="0018394F">
      <w:pPr>
        <w:pStyle w:val="NormalWeb"/>
        <w:rPr>
          <w:color w:val="000000"/>
        </w:rPr>
      </w:pPr>
      <w:r w:rsidRPr="0019471F">
        <w:rPr>
          <w:rStyle w:val="Strong"/>
          <w:color w:val="000000"/>
        </w:rPr>
        <w:t>Simon Clarke, President &amp; CEO</w:t>
      </w:r>
    </w:p>
    <w:p w14:paraId="4E39FC11" w14:textId="77777777" w:rsidR="0018394F" w:rsidRDefault="0018394F" w:rsidP="0018394F">
      <w:pPr>
        <w:pStyle w:val="NormalWeb"/>
        <w:rPr>
          <w:rFonts w:ascii="Montserrat" w:hAnsi="Montserrat"/>
          <w:color w:val="000000"/>
        </w:rPr>
      </w:pPr>
      <w:r w:rsidRPr="0019471F">
        <w:rPr>
          <w:rStyle w:val="Strong"/>
          <w:color w:val="000000"/>
        </w:rPr>
        <w:t>Contact: (604)-551-9665</w:t>
      </w:r>
    </w:p>
    <w:p w14:paraId="211728D9" w14:textId="77777777" w:rsidR="000D1694" w:rsidRPr="00DD30AD" w:rsidRDefault="000D1694" w:rsidP="000D1694">
      <w:pPr>
        <w:spacing w:before="100" w:beforeAutospacing="1" w:after="100" w:afterAutospacing="1"/>
        <w:jc w:val="both"/>
        <w:rPr>
          <w:rStyle w:val="Emphasis"/>
          <w:rFonts w:ascii="Times New Roman" w:hAnsi="Times New Roman" w:cs="Times New Roman"/>
          <w:i w:val="0"/>
          <w:color w:val="000000"/>
        </w:rPr>
      </w:pPr>
      <w:r w:rsidRPr="000D1694">
        <w:rPr>
          <w:rFonts w:ascii="Times New Roman" w:eastAsia="Times New Roman" w:hAnsi="Times New Roman" w:cs="Times New Roman"/>
          <w:i/>
          <w:iCs/>
          <w:color w:val="000000"/>
          <w:lang w:val="en-CA"/>
        </w:rPr>
        <w:t>* The potential quantity and grades are conceptual in nature and there has been insufficient exploration to define a mineral resource, and, while reasonable potential may exist, it is uncertain whether further exploration will result in the determination of a mineral resource under NI 43-101.  Targets for further exploration for potash, lithium and bromine at the Green River Potash and Lithium Project are used to provide a conceptual estimate of the potential quantity and grade of a mineral deposit, based on known and additional limited geological evidence. It is an early-stage assessment that will help to guide further exploration, but it is not a mineral resource or mineral reserve and should not be treated as such. The report titled</w:t>
      </w:r>
      <w:r w:rsidRPr="00DD30AD">
        <w:rPr>
          <w:rStyle w:val="Emphasis"/>
          <w:rFonts w:ascii="Times New Roman" w:hAnsi="Times New Roman" w:cs="Times New Roman"/>
          <w:i w:val="0"/>
          <w:color w:val="000000"/>
        </w:rPr>
        <w:t xml:space="preserve"> “</w:t>
      </w:r>
      <w:r w:rsidRPr="00DD30AD">
        <w:rPr>
          <w:rFonts w:ascii="Times New Roman" w:hAnsi="Times New Roman" w:cs="Times New Roman"/>
          <w:i/>
          <w:iCs/>
          <w:color w:val="000000"/>
        </w:rPr>
        <w:t xml:space="preserve">Amended and Restated NI 43-101 Technical Report, Green River Potash and Lithium Project, Grand County, USA’ dated January 27, 2026 and available under the Company’s profile at </w:t>
      </w:r>
      <w:hyperlink r:id="rId15" w:history="1">
        <w:r w:rsidRPr="00DD30AD">
          <w:rPr>
            <w:rStyle w:val="Hyperlink"/>
            <w:rFonts w:ascii="Times New Roman" w:hAnsi="Times New Roman" w:cs="Times New Roman"/>
            <w:i/>
            <w:iCs/>
          </w:rPr>
          <w:t>www.sedarplus.ca</w:t>
        </w:r>
      </w:hyperlink>
      <w:r w:rsidRPr="00DD30AD">
        <w:rPr>
          <w:rFonts w:ascii="Times New Roman" w:hAnsi="Times New Roman" w:cs="Times New Roman"/>
          <w:i/>
          <w:iCs/>
          <w:color w:val="000000"/>
        </w:rPr>
        <w:t xml:space="preserve"> provides</w:t>
      </w:r>
      <w:r w:rsidRPr="00DD30AD">
        <w:rPr>
          <w:rStyle w:val="Emphasis"/>
          <w:rFonts w:ascii="Times New Roman" w:hAnsi="Times New Roman" w:cs="Times New Roman"/>
          <w:i w:val="0"/>
          <w:color w:val="000000"/>
        </w:rPr>
        <w:t xml:space="preserve"> details of the basis on which the targets for further exploration have been determined.</w:t>
      </w:r>
    </w:p>
    <w:p w14:paraId="303DB417" w14:textId="068E6CAE" w:rsidR="0018394F" w:rsidRPr="0018394F" w:rsidRDefault="00DE6211" w:rsidP="00DE6211">
      <w:pPr>
        <w:spacing w:before="100" w:beforeAutospacing="1" w:after="100" w:afterAutospacing="1"/>
        <w:jc w:val="both"/>
        <w:rPr>
          <w:rStyle w:val="Emphasis"/>
          <w:rFonts w:ascii="Times New Roman" w:hAnsi="Times New Roman" w:cs="Times New Roman"/>
          <w:i w:val="0"/>
          <w:iCs w:val="0"/>
          <w:color w:val="000000"/>
          <w:lang w:val="en-CA"/>
        </w:rPr>
      </w:pPr>
      <w:r>
        <w:rPr>
          <w:rStyle w:val="Emphasis"/>
          <w:rFonts w:ascii="Times New Roman" w:hAnsi="Times New Roman" w:cs="Times New Roman"/>
          <w:i w:val="0"/>
          <w:iCs w:val="0"/>
          <w:color w:val="000000"/>
          <w:lang w:val="en-CA"/>
        </w:rPr>
        <w:t>**</w:t>
      </w:r>
      <w:r w:rsidRPr="00DE6211">
        <w:rPr>
          <w:rStyle w:val="Emphasis"/>
          <w:color w:val="000000"/>
        </w:rPr>
        <w:t xml:space="preserve"> </w:t>
      </w:r>
      <w:r w:rsidRPr="0019471F">
        <w:rPr>
          <w:rStyle w:val="Emphasis"/>
          <w:color w:val="000000"/>
        </w:rPr>
        <w:t>American Critical Minerals’ management cautions that results or discoveries on properties in proximity to the American Critical Minerals’ properties may not necessarily be indicative of the presence of mineralization on the Company’s properties.</w:t>
      </w:r>
    </w:p>
    <w:p w14:paraId="072C8D98" w14:textId="5CD8376A" w:rsidR="00FF45F2" w:rsidRDefault="00DE6211" w:rsidP="00DE6211">
      <w:pPr>
        <w:spacing w:before="100" w:beforeAutospacing="1" w:after="100" w:afterAutospacing="1"/>
        <w:jc w:val="both"/>
        <w:rPr>
          <w:rFonts w:ascii="Times New Roman" w:eastAsia="Times New Roman" w:hAnsi="Times New Roman" w:cs="Times New Roman"/>
          <w:i/>
          <w:iCs/>
          <w:color w:val="000000"/>
          <w:lang w:val="en-CA"/>
        </w:rPr>
      </w:pPr>
      <w:r w:rsidRPr="0019471F">
        <w:rPr>
          <w:rFonts w:ascii="Times New Roman" w:eastAsia="Times New Roman" w:hAnsi="Times New Roman" w:cs="Times New Roman"/>
          <w:i/>
          <w:iCs/>
          <w:color w:val="000000"/>
          <w:lang w:val="en-CA"/>
        </w:rPr>
        <w:t>***United States Geological Survey, Mineral Commodity Summaries, January 2024 (</w:t>
      </w:r>
      <w:hyperlink r:id="rId16" w:tgtFrame="_blank" w:history="1">
        <w:r w:rsidRPr="0019471F">
          <w:rPr>
            <w:rFonts w:ascii="Times New Roman" w:eastAsia="Times New Roman" w:hAnsi="Times New Roman" w:cs="Times New Roman"/>
            <w:i/>
            <w:iCs/>
            <w:color w:val="CC0200"/>
            <w:lang w:val="en-CA"/>
          </w:rPr>
          <w:t>https://pubs.usgs.gov/periodicals/mcs2024/mcs2024-potash.pdf</w:t>
        </w:r>
      </w:hyperlink>
      <w:r w:rsidRPr="0019471F">
        <w:rPr>
          <w:rFonts w:ascii="Times New Roman" w:eastAsia="Times New Roman" w:hAnsi="Times New Roman" w:cs="Times New Roman"/>
          <w:i/>
          <w:iCs/>
          <w:color w:val="000000"/>
          <w:lang w:val="en-CA"/>
        </w:rPr>
        <w:t>).</w:t>
      </w:r>
    </w:p>
    <w:p w14:paraId="6DD2D5D7" w14:textId="77777777" w:rsidR="00FF45F2" w:rsidRDefault="00FF45F2">
      <w:pPr>
        <w:rPr>
          <w:rFonts w:ascii="Times New Roman" w:eastAsia="Times New Roman" w:hAnsi="Times New Roman" w:cs="Times New Roman"/>
          <w:i/>
          <w:iCs/>
          <w:color w:val="000000"/>
          <w:lang w:val="en-CA"/>
        </w:rPr>
      </w:pPr>
      <w:r>
        <w:rPr>
          <w:rFonts w:ascii="Times New Roman" w:eastAsia="Times New Roman" w:hAnsi="Times New Roman" w:cs="Times New Roman"/>
          <w:i/>
          <w:iCs/>
          <w:color w:val="000000"/>
          <w:lang w:val="en-CA"/>
        </w:rPr>
        <w:br w:type="page"/>
      </w:r>
    </w:p>
    <w:p w14:paraId="19212CD4" w14:textId="1C98B10B" w:rsidR="00655529" w:rsidRPr="00A4343F" w:rsidRDefault="00655529" w:rsidP="00655529">
      <w:pPr>
        <w:spacing w:after="240"/>
        <w:rPr>
          <w:rStyle w:val="Strong"/>
          <w:rFonts w:ascii="Times New Roman" w:hAnsi="Times New Roman" w:cs="Times New Roman"/>
          <w:color w:val="000000" w:themeColor="text1"/>
          <w:lang w:val="en-CA"/>
        </w:rPr>
      </w:pPr>
      <w:r w:rsidRPr="00A4343F">
        <w:rPr>
          <w:rStyle w:val="Strong"/>
          <w:rFonts w:ascii="Times New Roman" w:hAnsi="Times New Roman" w:cs="Times New Roman"/>
          <w:color w:val="000000" w:themeColor="text1"/>
          <w:lang w:val="en-CA"/>
        </w:rPr>
        <w:lastRenderedPageBreak/>
        <w:t>CAUTIONARY STATEMENT REGARDING FORWARD-LOOKING INFORMATION</w:t>
      </w:r>
    </w:p>
    <w:p w14:paraId="28C16F66" w14:textId="3A66067B" w:rsidR="00655529" w:rsidRPr="00A4343F" w:rsidRDefault="00655529" w:rsidP="00655529">
      <w:pPr>
        <w:pStyle w:val="NormalWeb"/>
        <w:spacing w:before="0" w:beforeAutospacing="0" w:after="220" w:afterAutospacing="0"/>
        <w:jc w:val="both"/>
        <w:rPr>
          <w:i/>
          <w:iCs/>
          <w:color w:val="000000" w:themeColor="text1"/>
        </w:rPr>
      </w:pPr>
      <w:r w:rsidRPr="00A4343F">
        <w:rPr>
          <w:rStyle w:val="Emphasis"/>
          <w:color w:val="000000" w:themeColor="text1"/>
        </w:rPr>
        <w:t xml:space="preserve">This news release contains forward-looking information or forward-looking statements within the meaning of applicable securities legislation. </w:t>
      </w:r>
      <w:r w:rsidRPr="00A4343F">
        <w:rPr>
          <w:i/>
          <w:iCs/>
          <w:color w:val="000000" w:themeColor="text1"/>
        </w:rPr>
        <w:t xml:space="preserve">All statements, other than statements of historical fact, are forward-looking statements and are based on expectations, estimates and projections as at the date of this news release. Any statement that involves discussion with respect to predictions, expectations, beliefs, plans, projections, objectives, assumptions, future events or performance (often, but not always using phrases such as "plans", "expects", "is expected", "budget", "scheduled", "estimates", "forecasts", "intends", "anticipates", or "believes" or variations (including negative variations) of such words and phrases, or state that certain actions, events or results "may", "could", "would", "might" or "will" be taken, occur or be achieved) are not statements of historical fact and may be forward-looking statements. In this news release, forward-looking statements relate, among other things, </w:t>
      </w:r>
      <w:proofErr w:type="gramStart"/>
      <w:r w:rsidRPr="00A4343F">
        <w:rPr>
          <w:i/>
          <w:iCs/>
          <w:color w:val="000000" w:themeColor="text1"/>
        </w:rPr>
        <w:t>to:</w:t>
      </w:r>
      <w:proofErr w:type="gramEnd"/>
      <w:r w:rsidRPr="00A4343F">
        <w:rPr>
          <w:i/>
          <w:iCs/>
          <w:color w:val="000000" w:themeColor="text1"/>
        </w:rPr>
        <w:t xml:space="preserve"> </w:t>
      </w:r>
      <w:r w:rsidR="0036114D">
        <w:rPr>
          <w:i/>
          <w:iCs/>
          <w:color w:val="000000" w:themeColor="text1"/>
        </w:rPr>
        <w:t>statements with respect to the Company’s future plans; and potential of its mineral properties.</w:t>
      </w:r>
    </w:p>
    <w:p w14:paraId="1FDB603E" w14:textId="77777777" w:rsidR="00655529" w:rsidRPr="00A4343F" w:rsidRDefault="00655529" w:rsidP="00655529">
      <w:pPr>
        <w:pStyle w:val="NormalWeb"/>
        <w:spacing w:before="0" w:beforeAutospacing="0" w:after="220" w:afterAutospacing="0"/>
        <w:jc w:val="both"/>
        <w:rPr>
          <w:rStyle w:val="Emphasis"/>
          <w:color w:val="000000" w:themeColor="text1"/>
        </w:rPr>
      </w:pPr>
      <w:r w:rsidRPr="00A4343F">
        <w:rPr>
          <w:rStyle w:val="Emphasis"/>
          <w:color w:val="000000" w:themeColor="text1"/>
        </w:rPr>
        <w:t xml:space="preserve">Although the Company believes that such statements are reasonable, it can give no assurances that such expectations will prove to be correct.  All such forward-looking statements are based on certain assumptions and analyses made by the Company in light of their experience and perception of historical trends, current conditions and expected future developments, as well as other factors management believes are appropriate in the circumstances. </w:t>
      </w:r>
      <w:r w:rsidRPr="00A4343F">
        <w:rPr>
          <w:i/>
          <w:iCs/>
          <w:color w:val="000000" w:themeColor="text1"/>
        </w:rPr>
        <w:t>Forward-looking statements also involve known and unknown risks, uncertainties and other factors which may cause the actual results, performance or achievements of the Company to be materially different from any future results, performance or achievements expressed or implied by the forward-looking statements. </w:t>
      </w:r>
      <w:r w:rsidRPr="00A4343F">
        <w:rPr>
          <w:rStyle w:val="Emphasis"/>
          <w:color w:val="000000" w:themeColor="text1"/>
        </w:rPr>
        <w:t xml:space="preserve">Important factors that could cause actual results to differ from this forward-looking information include those described under the heading “Risks and Uncertainties” in the Company’s most recently filed MD&amp;A. </w:t>
      </w:r>
    </w:p>
    <w:p w14:paraId="3E07E93D" w14:textId="77777777" w:rsidR="00655529" w:rsidRPr="00A4343F" w:rsidRDefault="00655529" w:rsidP="00655529">
      <w:pPr>
        <w:pStyle w:val="NormalWeb"/>
        <w:spacing w:before="0" w:beforeAutospacing="0" w:after="220" w:afterAutospacing="0"/>
        <w:jc w:val="both"/>
        <w:rPr>
          <w:rStyle w:val="Emphasis"/>
          <w:color w:val="000000" w:themeColor="text1"/>
        </w:rPr>
      </w:pPr>
      <w:r w:rsidRPr="00A4343F">
        <w:rPr>
          <w:rStyle w:val="Emphasis"/>
          <w:color w:val="000000" w:themeColor="text1"/>
        </w:rPr>
        <w:t>Forward-looking information contained herein are made as of the date of this news release and the Company does not intend, and expressly disclaims any obligation to, update or revise the forward-looking information contained in this news release, except as required by law. T</w:t>
      </w:r>
      <w:r w:rsidRPr="00A4343F">
        <w:rPr>
          <w:i/>
          <w:iCs/>
          <w:color w:val="000000" w:themeColor="text1"/>
        </w:rPr>
        <w:t>here can be no assurance that forward-looking statements will prove to be accurate, as actual results and future events could differ materially from those anticipated in such statements. Accordingly, readers should not place undue reliance on forward-looking statements.</w:t>
      </w:r>
      <w:r w:rsidRPr="00A4343F">
        <w:rPr>
          <w:rStyle w:val="Emphasis"/>
          <w:color w:val="000000" w:themeColor="text1"/>
        </w:rPr>
        <w:t xml:space="preserve"> </w:t>
      </w:r>
    </w:p>
    <w:p w14:paraId="508BA446" w14:textId="77777777" w:rsidR="00655529" w:rsidRPr="00A4343F" w:rsidRDefault="00655529" w:rsidP="00655529">
      <w:pPr>
        <w:pStyle w:val="Body"/>
        <w:tabs>
          <w:tab w:val="right" w:pos="9214"/>
        </w:tabs>
        <w:suppressAutoHyphens/>
        <w:jc w:val="both"/>
        <w:rPr>
          <w:rFonts w:ascii="Times New Roman" w:hAnsi="Times New Roman" w:cs="Times New Roman"/>
          <w:b/>
          <w:bCs/>
          <w:i/>
          <w:iCs/>
          <w:color w:val="000000" w:themeColor="text1"/>
          <w:sz w:val="24"/>
          <w:szCs w:val="24"/>
          <w:lang w:val="en-CA"/>
        </w:rPr>
      </w:pPr>
      <w:r w:rsidRPr="00A4343F">
        <w:rPr>
          <w:rFonts w:ascii="Times New Roman" w:hAnsi="Times New Roman" w:cs="Times New Roman"/>
          <w:b/>
          <w:bCs/>
          <w:i/>
          <w:iCs/>
          <w:color w:val="000000" w:themeColor="text1"/>
          <w:sz w:val="24"/>
          <w:szCs w:val="24"/>
          <w:lang w:val="en-CA"/>
        </w:rPr>
        <w:t>Neither the Canadian Securities Exchange nor its Market Regulator (as that term is defined in the policies of the Canadian Securities Exchange) accepts responsibility for the adequacy or accuracy of this release.</w:t>
      </w:r>
    </w:p>
    <w:p w14:paraId="2B6EF067" w14:textId="7A4A8D71" w:rsidR="00A80F8E" w:rsidRPr="00A13472" w:rsidRDefault="00A80F8E" w:rsidP="00655529">
      <w:pPr>
        <w:ind w:left="-1"/>
        <w:jc w:val="both"/>
        <w:rPr>
          <w:rFonts w:ascii="Times New Roman" w:hAnsi="Times New Roman" w:cs="Times New Roman"/>
          <w:bCs/>
          <w:i/>
          <w:sz w:val="18"/>
          <w:szCs w:val="18"/>
          <w:lang w:val="en-CA"/>
        </w:rPr>
      </w:pPr>
    </w:p>
    <w:sectPr w:rsidR="00A80F8E" w:rsidRPr="00A13472" w:rsidSect="00F42CB6">
      <w:headerReference w:type="even" r:id="rId17"/>
      <w:headerReference w:type="default" r:id="rId18"/>
      <w:footerReference w:type="even" r:id="rId19"/>
      <w:footerReference w:type="default" r:id="rId20"/>
      <w:headerReference w:type="first" r:id="rId21"/>
      <w:footerReference w:type="first" r:id="rId22"/>
      <w:pgSz w:w="12240" w:h="15840"/>
      <w:pgMar w:top="418" w:right="720" w:bottom="432" w:left="720" w:header="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5187B" w14:textId="77777777" w:rsidR="0044612E" w:rsidRDefault="0044612E" w:rsidP="005300DB">
      <w:r>
        <w:separator/>
      </w:r>
    </w:p>
  </w:endnote>
  <w:endnote w:type="continuationSeparator" w:id="0">
    <w:p w14:paraId="519632F8" w14:textId="77777777" w:rsidR="0044612E" w:rsidRDefault="0044612E" w:rsidP="00530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72B13" w14:textId="77777777" w:rsidR="00F42CB6" w:rsidRDefault="00F42C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D1798" w14:textId="45E986F1" w:rsidR="00C158E3" w:rsidRDefault="007B5628">
    <w:pPr>
      <w:pStyle w:val="Footer"/>
    </w:pPr>
    <w:r>
      <w:rPr>
        <w:noProof/>
        <w:sz w:val="20"/>
        <w:szCs w:val="20"/>
      </w:rPr>
      <mc:AlternateContent>
        <mc:Choice Requires="wps">
          <w:drawing>
            <wp:anchor distT="0" distB="0" distL="114300" distR="114300" simplePos="0" relativeHeight="251657216" behindDoc="0" locked="0" layoutInCell="1" allowOverlap="1" wp14:anchorId="66326071" wp14:editId="35AAB9AD">
              <wp:simplePos x="0" y="0"/>
              <wp:positionH relativeFrom="column">
                <wp:posOffset>4402183</wp:posOffset>
              </wp:positionH>
              <wp:positionV relativeFrom="paragraph">
                <wp:posOffset>175895</wp:posOffset>
              </wp:positionV>
              <wp:extent cx="2286000" cy="24384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2286000" cy="2438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5B5D7133" w14:textId="77777777" w:rsidR="007B5628" w:rsidRPr="00C158E3" w:rsidRDefault="007B5628" w:rsidP="007B5628">
                          <w:pPr>
                            <w:spacing w:line="360" w:lineRule="auto"/>
                            <w:jc w:val="right"/>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26071" id="_x0000_t202" coordsize="21600,21600" o:spt="202" path="m,l,21600r21600,l21600,xe">
              <v:stroke joinstyle="miter"/>
              <v:path gradientshapeok="t" o:connecttype="rect"/>
            </v:shapetype>
            <v:shape id="Text Box 10" o:spid="_x0000_s1029" type="#_x0000_t202" style="position:absolute;margin-left:346.65pt;margin-top:13.85pt;width:180pt;height:1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" filled="f" stroked="f">
              <v:textbox>
                <w:txbxContent>
                  <w:p w14:paraId="5B5D7133" w14:textId="77777777" w:rsidR="007B5628" w:rsidRPr="00C158E3" w:rsidRDefault="007B5628" w:rsidP="007B5628">
                    <w:pPr>
                      <w:spacing w:line="360" w:lineRule="auto"/>
                      <w:jc w:val="right"/>
                      <w:rPr>
                        <w:rFonts w:ascii="Arial" w:hAnsi="Arial" w:cs="Arial"/>
                        <w:sz w:val="20"/>
                        <w:szCs w:val="20"/>
                      </w:rPr>
                    </w:pP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B9684" w14:textId="74F3BEBE" w:rsidR="00E40A46" w:rsidRDefault="00CF52F5">
    <w:pPr>
      <w:pStyle w:val="Footer"/>
      <w:ind w:left="-144"/>
    </w:pPr>
    <w:r>
      <w:rPr>
        <w:noProof/>
      </w:rPr>
      <mc:AlternateContent>
        <mc:Choice Requires="wps">
          <w:drawing>
            <wp:anchor distT="0" distB="0" distL="114300" distR="114300" simplePos="0" relativeHeight="251658240" behindDoc="1" locked="0" layoutInCell="1" allowOverlap="1" wp14:anchorId="6CDEBA29" wp14:editId="7EBCDB07">
              <wp:simplePos x="0" y="0"/>
              <wp:positionH relativeFrom="margin">
                <wp:posOffset>0</wp:posOffset>
              </wp:positionH>
              <wp:positionV relativeFrom="page">
                <wp:align>bottom</wp:align>
              </wp:positionV>
              <wp:extent cx="2560320" cy="640080"/>
              <wp:effectExtent l="0" t="0" r="11430" b="7620"/>
              <wp:wrapNone/>
              <wp:docPr id="330043606" name="Text Box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2560320" cy="640080"/>
                      </a:xfrm>
                      <a:prstGeom prst="rect">
                        <a:avLst/>
                      </a:prstGeom>
                      <a:noFill/>
                      <a:ln>
                        <a:noFill/>
                      </a:ln>
                    </wps:spPr>
                    <wps:txbx>
                      <w:txbxContent>
                        <w:p w14:paraId="5298FEEC" w14:textId="77777777" w:rsidR="007B5628" w:rsidRPr="00C158E3" w:rsidRDefault="007B5628" w:rsidP="007B5628">
                          <w:pPr>
                            <w:spacing w:line="360" w:lineRule="auto"/>
                            <w:jc w:val="right"/>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EBA29" id="_x0000_t202" coordsize="21600,21600" o:spt="202" path="m,l,21600r21600,l21600,xe">
              <v:stroke joinstyle="miter"/>
              <v:path gradientshapeok="t" o:connecttype="rect"/>
            </v:shapetype>
            <v:shape id="_x0000_s1030" type="#_x0000_t202" style="position:absolute;left:0;text-align:left;margin-left:0;margin-top:0;width:201.6pt;height:50.4pt;z-index:-251658240;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" filled="f" stroked="f">
              <o:lock v:ext="edit" aspectratio="t" verticies="t" text="t" shapetype="t"/>
              <v:textbox inset="0,0,0,0">
                <w:txbxContent>
                  <w:p w14:paraId="5298FEEC" w14:textId="77777777" w:rsidR="007B5628" w:rsidRPr="00C158E3" w:rsidRDefault="007B5628" w:rsidP="007B5628">
                    <w:pPr>
                      <w:spacing w:line="360" w:lineRule="auto"/>
                      <w:jc w:val="right"/>
                      <w:rPr>
                        <w:rFonts w:ascii="Arial" w:hAnsi="Arial" w:cs="Arial"/>
                        <w:sz w:val="20"/>
                        <w:szCs w:val="20"/>
                      </w:rPr>
                    </w:pPr>
                  </w:p>
                </w:txbxContent>
              </v:textbox>
              <w10:wrap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421738B7" wp14:editId="6C241EC1">
              <wp:simplePos x="0" y="0"/>
              <wp:positionH relativeFrom="column">
                <wp:posOffset>0</wp:posOffset>
              </wp:positionH>
              <wp:positionV relativeFrom="paragraph">
                <wp:posOffset>0</wp:posOffset>
              </wp:positionV>
              <wp:extent cx="914400" cy="914400"/>
              <wp:effectExtent l="9525" t="9525" r="9525" b="9525"/>
              <wp:wrapNone/>
              <wp:docPr id="19336353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68237764" w14:textId="77777777" w:rsidR="007B5628" w:rsidRPr="00C158E3" w:rsidRDefault="007B5628" w:rsidP="007B5628">
                          <w:pPr>
                            <w:spacing w:line="360" w:lineRule="auto"/>
                            <w:jc w:val="right"/>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738B7" id="Text Box 8" o:spid="_x0000_s1031" type="#_x0000_t202" style="position:absolute;left:0;text-align:left;margin-left:0;margin-top:0;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">
              <v:textbox>
                <w:txbxContent>
                  <w:p w14:paraId="68237764" w14:textId="77777777" w:rsidR="007B5628" w:rsidRPr="00C158E3" w:rsidRDefault="007B5628" w:rsidP="007B5628">
                    <w:pPr>
                      <w:spacing w:line="360" w:lineRule="auto"/>
                      <w:jc w:val="right"/>
                      <w:rPr>
                        <w:rFonts w:ascii="Arial" w:hAnsi="Arial" w:cs="Arial"/>
                        <w:sz w:val="20"/>
                        <w:szCs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99C23" w14:textId="77777777" w:rsidR="0044612E" w:rsidRDefault="0044612E" w:rsidP="005300DB">
      <w:r>
        <w:separator/>
      </w:r>
    </w:p>
  </w:footnote>
  <w:footnote w:type="continuationSeparator" w:id="0">
    <w:p w14:paraId="73BC00A3" w14:textId="77777777" w:rsidR="0044612E" w:rsidRDefault="0044612E" w:rsidP="00530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CEEDD" w14:textId="77777777" w:rsidR="00F42CB6" w:rsidRDefault="00F42C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3B679" w14:textId="77777777" w:rsidR="00F42CB6" w:rsidRDefault="00F42C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E5215" w14:textId="77777777" w:rsidR="00F42CB6" w:rsidRDefault="00F42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0A7"/>
    <w:multiLevelType w:val="multilevel"/>
    <w:tmpl w:val="69BA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53B92"/>
    <w:multiLevelType w:val="hybridMultilevel"/>
    <w:tmpl w:val="FB1C153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2FA44D9"/>
    <w:multiLevelType w:val="hybridMultilevel"/>
    <w:tmpl w:val="E460D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248C9"/>
    <w:multiLevelType w:val="hybridMultilevel"/>
    <w:tmpl w:val="2B5CC8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A0A3A1D"/>
    <w:multiLevelType w:val="hybridMultilevel"/>
    <w:tmpl w:val="35BCECA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C36042B"/>
    <w:multiLevelType w:val="hybridMultilevel"/>
    <w:tmpl w:val="4B52E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32A6E"/>
    <w:multiLevelType w:val="multilevel"/>
    <w:tmpl w:val="DCF6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9D585F"/>
    <w:multiLevelType w:val="multilevel"/>
    <w:tmpl w:val="DEAC01B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 w15:restartNumberingAfterBreak="0">
    <w:nsid w:val="2AC759FA"/>
    <w:multiLevelType w:val="multilevel"/>
    <w:tmpl w:val="128E4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FF5D7B"/>
    <w:multiLevelType w:val="multilevel"/>
    <w:tmpl w:val="24540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521B5F"/>
    <w:multiLevelType w:val="hybridMultilevel"/>
    <w:tmpl w:val="9D484E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3AE4EC3"/>
    <w:multiLevelType w:val="multilevel"/>
    <w:tmpl w:val="8DF8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837B55"/>
    <w:multiLevelType w:val="hybridMultilevel"/>
    <w:tmpl w:val="78AA9CA8"/>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3E6031FF"/>
    <w:multiLevelType w:val="hybridMultilevel"/>
    <w:tmpl w:val="091A6F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1D965B5"/>
    <w:multiLevelType w:val="hybridMultilevel"/>
    <w:tmpl w:val="5A26E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F03018"/>
    <w:multiLevelType w:val="multilevel"/>
    <w:tmpl w:val="7D34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8305A2"/>
    <w:multiLevelType w:val="multilevel"/>
    <w:tmpl w:val="901C215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7" w15:restartNumberingAfterBreak="0">
    <w:nsid w:val="48FF147C"/>
    <w:multiLevelType w:val="hybridMultilevel"/>
    <w:tmpl w:val="1F10EC6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C145C62"/>
    <w:multiLevelType w:val="multilevel"/>
    <w:tmpl w:val="AC8AC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D14722"/>
    <w:multiLevelType w:val="hybridMultilevel"/>
    <w:tmpl w:val="7E3AD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C628BE"/>
    <w:multiLevelType w:val="hybridMultilevel"/>
    <w:tmpl w:val="ACEEB6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95811A2"/>
    <w:multiLevelType w:val="hybridMultilevel"/>
    <w:tmpl w:val="A0BE22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CC22071"/>
    <w:multiLevelType w:val="hybridMultilevel"/>
    <w:tmpl w:val="6A187D3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7D8934B3"/>
    <w:multiLevelType w:val="multilevel"/>
    <w:tmpl w:val="E016366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4" w15:restartNumberingAfterBreak="0">
    <w:nsid w:val="7FBA563D"/>
    <w:multiLevelType w:val="hybridMultilevel"/>
    <w:tmpl w:val="F5A8F37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632948363">
    <w:abstractNumId w:val="13"/>
  </w:num>
  <w:num w:numId="2" w16cid:durableId="1140154765">
    <w:abstractNumId w:val="8"/>
  </w:num>
  <w:num w:numId="3" w16cid:durableId="1975866665">
    <w:abstractNumId w:val="11"/>
  </w:num>
  <w:num w:numId="4" w16cid:durableId="1198934187">
    <w:abstractNumId w:val="16"/>
  </w:num>
  <w:num w:numId="5" w16cid:durableId="1173448688">
    <w:abstractNumId w:val="23"/>
  </w:num>
  <w:num w:numId="6" w16cid:durableId="1002975580">
    <w:abstractNumId w:val="7"/>
  </w:num>
  <w:num w:numId="7" w16cid:durableId="1088309104">
    <w:abstractNumId w:val="15"/>
  </w:num>
  <w:num w:numId="8" w16cid:durableId="713232100">
    <w:abstractNumId w:val="18"/>
  </w:num>
  <w:num w:numId="9" w16cid:durableId="554706366">
    <w:abstractNumId w:val="0"/>
  </w:num>
  <w:num w:numId="10" w16cid:durableId="658769353">
    <w:abstractNumId w:val="4"/>
  </w:num>
  <w:num w:numId="11" w16cid:durableId="766342018">
    <w:abstractNumId w:val="9"/>
  </w:num>
  <w:num w:numId="12" w16cid:durableId="39785175">
    <w:abstractNumId w:val="1"/>
  </w:num>
  <w:num w:numId="13" w16cid:durableId="1548255121">
    <w:abstractNumId w:val="10"/>
  </w:num>
  <w:num w:numId="14" w16cid:durableId="867596302">
    <w:abstractNumId w:val="3"/>
  </w:num>
  <w:num w:numId="15" w16cid:durableId="845168753">
    <w:abstractNumId w:val="20"/>
  </w:num>
  <w:num w:numId="16" w16cid:durableId="535895637">
    <w:abstractNumId w:val="22"/>
  </w:num>
  <w:num w:numId="17" w16cid:durableId="1648781322">
    <w:abstractNumId w:val="2"/>
  </w:num>
  <w:num w:numId="18" w16cid:durableId="628777715">
    <w:abstractNumId w:val="17"/>
  </w:num>
  <w:num w:numId="19" w16cid:durableId="329409024">
    <w:abstractNumId w:val="19"/>
  </w:num>
  <w:num w:numId="20" w16cid:durableId="953561904">
    <w:abstractNumId w:val="24"/>
  </w:num>
  <w:num w:numId="21" w16cid:durableId="1422026970">
    <w:abstractNumId w:val="14"/>
  </w:num>
  <w:num w:numId="22" w16cid:durableId="1527140423">
    <w:abstractNumId w:val="21"/>
  </w:num>
  <w:num w:numId="23" w16cid:durableId="1468357065">
    <w:abstractNumId w:val="12"/>
  </w:num>
  <w:num w:numId="24" w16cid:durableId="239796601">
    <w:abstractNumId w:val="5"/>
  </w:num>
  <w:num w:numId="25" w16cid:durableId="20324102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LEGAL||1~70866143||2~3||3~ACM - News Release - Technical Report Filing - Feb 5, 2026||5~SCHAPMAN||6~SCHAPMAN||8~DOC||10~2/5/2026 12:42:14 AM||11~2/4/2026 9:08:13 PM||13~82668||14~False||17~public||18~SCHAPMAN||19~SCHAPMAN||21~True||22~True||25~062036||26~062036-00001||29~SCOLE||53~002||60~AMERICAN CRITICAL MINERALS CORP.||61~CORPORATE AND SECURITIES MATTERS||64~Cole, Sam||72~Business Law||74~Chapman, Sam||75~Chapman, Sam||76~Microsoft Word DOCX||77~Document||80~Chapman, Sam||82~docx||85~2/5/2026 12:42:30 AM||99~1/1/0001 8:00:00 AM||102~False||106~C:\Users\schapman\AppData\Roaming\iManage\Work\Recent\AMERICAN CRITICAL MINERALS CORP. re CORPORATE AND SECURITIES MATTERS - 062036-00001\ACM - News Release - Technical Report Filing - Feb 5_ 2026(70866143.3).docx||107~1/1/0001 8:00:00 AM||109~2/5/2026 1:55:30 PM||112~1/1/0001 12:00:00 AM||113~2/4/2026 9:08:13 PM||114~2/5/2026 12:42:14 AM||117~True||118~False||124~False||"/>
    <w:docVar w:name="ForteTempFile" w:val="C:\Users\Natalie\AppData\Local\Temp\4230e271-e7f3-4da7-8153-6599d259be9e.docx"/>
    <w:docVar w:name="zzmp10mSEGsValidated" w:val="1"/>
    <w:docVar w:name="zzmp10NoTrailerPromptID" w:val="LEGAL.70866143.3"/>
    <w:docVar w:name="zzmpCompatibilityMode" w:val="15"/>
    <w:docVar w:name="zzmpLegacyTrailerRemoved" w:val="True"/>
  </w:docVars>
  <w:rsids>
    <w:rsidRoot w:val="00270C74"/>
    <w:rsid w:val="000019DF"/>
    <w:rsid w:val="00004B76"/>
    <w:rsid w:val="00005A48"/>
    <w:rsid w:val="000066F4"/>
    <w:rsid w:val="000109CB"/>
    <w:rsid w:val="00012B54"/>
    <w:rsid w:val="00013F58"/>
    <w:rsid w:val="00014B42"/>
    <w:rsid w:val="00023399"/>
    <w:rsid w:val="00025FDF"/>
    <w:rsid w:val="00035B8D"/>
    <w:rsid w:val="000379E5"/>
    <w:rsid w:val="00041321"/>
    <w:rsid w:val="000454D8"/>
    <w:rsid w:val="00047EA4"/>
    <w:rsid w:val="00053BAD"/>
    <w:rsid w:val="000557EA"/>
    <w:rsid w:val="0005583B"/>
    <w:rsid w:val="000568ED"/>
    <w:rsid w:val="00061454"/>
    <w:rsid w:val="000620FF"/>
    <w:rsid w:val="000758C4"/>
    <w:rsid w:val="00076AB5"/>
    <w:rsid w:val="00082FEB"/>
    <w:rsid w:val="00083FE9"/>
    <w:rsid w:val="00085A49"/>
    <w:rsid w:val="000869F0"/>
    <w:rsid w:val="00090D7C"/>
    <w:rsid w:val="0009182D"/>
    <w:rsid w:val="00093D1A"/>
    <w:rsid w:val="000947C4"/>
    <w:rsid w:val="00097907"/>
    <w:rsid w:val="00097B96"/>
    <w:rsid w:val="000A4805"/>
    <w:rsid w:val="000A5762"/>
    <w:rsid w:val="000A62FB"/>
    <w:rsid w:val="000A7627"/>
    <w:rsid w:val="000B05D1"/>
    <w:rsid w:val="000B4B76"/>
    <w:rsid w:val="000B5014"/>
    <w:rsid w:val="000C1689"/>
    <w:rsid w:val="000C21D5"/>
    <w:rsid w:val="000D0FDB"/>
    <w:rsid w:val="000D1694"/>
    <w:rsid w:val="000D696D"/>
    <w:rsid w:val="000E3E66"/>
    <w:rsid w:val="000F1466"/>
    <w:rsid w:val="000F1FA5"/>
    <w:rsid w:val="000F6A82"/>
    <w:rsid w:val="000F6B6F"/>
    <w:rsid w:val="00113D54"/>
    <w:rsid w:val="00114281"/>
    <w:rsid w:val="001178E7"/>
    <w:rsid w:val="00120614"/>
    <w:rsid w:val="00123335"/>
    <w:rsid w:val="00123D5B"/>
    <w:rsid w:val="00125DB6"/>
    <w:rsid w:val="00126B1D"/>
    <w:rsid w:val="00126CC5"/>
    <w:rsid w:val="0013048F"/>
    <w:rsid w:val="00130FB3"/>
    <w:rsid w:val="00132321"/>
    <w:rsid w:val="00136AAD"/>
    <w:rsid w:val="00140632"/>
    <w:rsid w:val="00146E5E"/>
    <w:rsid w:val="00150A60"/>
    <w:rsid w:val="0015440B"/>
    <w:rsid w:val="00155044"/>
    <w:rsid w:val="00155EBE"/>
    <w:rsid w:val="00160111"/>
    <w:rsid w:val="001676FF"/>
    <w:rsid w:val="001729A9"/>
    <w:rsid w:val="00174EFA"/>
    <w:rsid w:val="001766CB"/>
    <w:rsid w:val="0017723B"/>
    <w:rsid w:val="001836C9"/>
    <w:rsid w:val="0018394F"/>
    <w:rsid w:val="0018514A"/>
    <w:rsid w:val="001862AA"/>
    <w:rsid w:val="001867C0"/>
    <w:rsid w:val="00196AC3"/>
    <w:rsid w:val="00197226"/>
    <w:rsid w:val="001A1106"/>
    <w:rsid w:val="001A24C7"/>
    <w:rsid w:val="001A2FF4"/>
    <w:rsid w:val="001A5FE9"/>
    <w:rsid w:val="001A7313"/>
    <w:rsid w:val="001A7CF0"/>
    <w:rsid w:val="001B2C4C"/>
    <w:rsid w:val="001B47E0"/>
    <w:rsid w:val="001B4E73"/>
    <w:rsid w:val="001C11E4"/>
    <w:rsid w:val="001C69BB"/>
    <w:rsid w:val="001C6BD6"/>
    <w:rsid w:val="001C7259"/>
    <w:rsid w:val="001D18CE"/>
    <w:rsid w:val="001D271C"/>
    <w:rsid w:val="001D4712"/>
    <w:rsid w:val="001D5314"/>
    <w:rsid w:val="001D7E49"/>
    <w:rsid w:val="001E1BDC"/>
    <w:rsid w:val="001E2899"/>
    <w:rsid w:val="001E4704"/>
    <w:rsid w:val="001F21BE"/>
    <w:rsid w:val="001F3569"/>
    <w:rsid w:val="00200BF5"/>
    <w:rsid w:val="00207590"/>
    <w:rsid w:val="0021058B"/>
    <w:rsid w:val="002131F3"/>
    <w:rsid w:val="00214D2B"/>
    <w:rsid w:val="002175AC"/>
    <w:rsid w:val="00224862"/>
    <w:rsid w:val="00230BF6"/>
    <w:rsid w:val="002311C6"/>
    <w:rsid w:val="00231DED"/>
    <w:rsid w:val="0024381F"/>
    <w:rsid w:val="0024735E"/>
    <w:rsid w:val="0025708B"/>
    <w:rsid w:val="00257117"/>
    <w:rsid w:val="00262B94"/>
    <w:rsid w:val="00262C63"/>
    <w:rsid w:val="00267225"/>
    <w:rsid w:val="00270C74"/>
    <w:rsid w:val="002735DF"/>
    <w:rsid w:val="0027774C"/>
    <w:rsid w:val="002777EC"/>
    <w:rsid w:val="00282C3F"/>
    <w:rsid w:val="002862A3"/>
    <w:rsid w:val="00286909"/>
    <w:rsid w:val="00290939"/>
    <w:rsid w:val="002A14EB"/>
    <w:rsid w:val="002A16BF"/>
    <w:rsid w:val="002A663B"/>
    <w:rsid w:val="002B26BF"/>
    <w:rsid w:val="002B2BE4"/>
    <w:rsid w:val="002C0D30"/>
    <w:rsid w:val="002C5D11"/>
    <w:rsid w:val="002D19C5"/>
    <w:rsid w:val="002D5A04"/>
    <w:rsid w:val="002D675A"/>
    <w:rsid w:val="002E321E"/>
    <w:rsid w:val="002E5580"/>
    <w:rsid w:val="002E7AE1"/>
    <w:rsid w:val="002F0818"/>
    <w:rsid w:val="002F58F6"/>
    <w:rsid w:val="002F72AA"/>
    <w:rsid w:val="002F7D24"/>
    <w:rsid w:val="003015B4"/>
    <w:rsid w:val="00302230"/>
    <w:rsid w:val="00304DF4"/>
    <w:rsid w:val="003077D7"/>
    <w:rsid w:val="00313603"/>
    <w:rsid w:val="003141EB"/>
    <w:rsid w:val="00315EF7"/>
    <w:rsid w:val="00316842"/>
    <w:rsid w:val="003208CD"/>
    <w:rsid w:val="00321543"/>
    <w:rsid w:val="00322A14"/>
    <w:rsid w:val="00323151"/>
    <w:rsid w:val="0033031F"/>
    <w:rsid w:val="003312E7"/>
    <w:rsid w:val="00332462"/>
    <w:rsid w:val="00334BFD"/>
    <w:rsid w:val="00343861"/>
    <w:rsid w:val="003445D6"/>
    <w:rsid w:val="00347367"/>
    <w:rsid w:val="00355B7C"/>
    <w:rsid w:val="00355EB6"/>
    <w:rsid w:val="00356CB5"/>
    <w:rsid w:val="0036114D"/>
    <w:rsid w:val="003706DC"/>
    <w:rsid w:val="00370AC5"/>
    <w:rsid w:val="00371F78"/>
    <w:rsid w:val="003737EE"/>
    <w:rsid w:val="003767FF"/>
    <w:rsid w:val="00395515"/>
    <w:rsid w:val="00397AC4"/>
    <w:rsid w:val="003A2F2D"/>
    <w:rsid w:val="003A330A"/>
    <w:rsid w:val="003B03A5"/>
    <w:rsid w:val="003B1985"/>
    <w:rsid w:val="003B206C"/>
    <w:rsid w:val="003B2EF7"/>
    <w:rsid w:val="003B4EE4"/>
    <w:rsid w:val="003B5FBC"/>
    <w:rsid w:val="003B6A6A"/>
    <w:rsid w:val="003B704F"/>
    <w:rsid w:val="003C1E1D"/>
    <w:rsid w:val="003C1EDD"/>
    <w:rsid w:val="003C693D"/>
    <w:rsid w:val="003D071B"/>
    <w:rsid w:val="003D2407"/>
    <w:rsid w:val="003D42F9"/>
    <w:rsid w:val="003D5374"/>
    <w:rsid w:val="003D6104"/>
    <w:rsid w:val="003E016D"/>
    <w:rsid w:val="003E1782"/>
    <w:rsid w:val="003E3E79"/>
    <w:rsid w:val="003E48FF"/>
    <w:rsid w:val="003F001A"/>
    <w:rsid w:val="003F098F"/>
    <w:rsid w:val="003F09AB"/>
    <w:rsid w:val="003F7D9B"/>
    <w:rsid w:val="004027F5"/>
    <w:rsid w:val="00403902"/>
    <w:rsid w:val="0041364C"/>
    <w:rsid w:val="004148C8"/>
    <w:rsid w:val="00416B97"/>
    <w:rsid w:val="00422F50"/>
    <w:rsid w:val="004244A2"/>
    <w:rsid w:val="00424672"/>
    <w:rsid w:val="00427CCE"/>
    <w:rsid w:val="00430417"/>
    <w:rsid w:val="00434718"/>
    <w:rsid w:val="0043630D"/>
    <w:rsid w:val="00443B00"/>
    <w:rsid w:val="00444BD2"/>
    <w:rsid w:val="0044567A"/>
    <w:rsid w:val="0044612E"/>
    <w:rsid w:val="00447E32"/>
    <w:rsid w:val="0045140B"/>
    <w:rsid w:val="004519E5"/>
    <w:rsid w:val="0045455C"/>
    <w:rsid w:val="00456EAD"/>
    <w:rsid w:val="00460E53"/>
    <w:rsid w:val="00460F70"/>
    <w:rsid w:val="00463F05"/>
    <w:rsid w:val="00464C1B"/>
    <w:rsid w:val="00470D6A"/>
    <w:rsid w:val="004771B4"/>
    <w:rsid w:val="0047792F"/>
    <w:rsid w:val="00483020"/>
    <w:rsid w:val="00490161"/>
    <w:rsid w:val="00492EE2"/>
    <w:rsid w:val="004A175C"/>
    <w:rsid w:val="004A3A04"/>
    <w:rsid w:val="004A5359"/>
    <w:rsid w:val="004B6CB5"/>
    <w:rsid w:val="004C5D2B"/>
    <w:rsid w:val="004C7B8F"/>
    <w:rsid w:val="004D1796"/>
    <w:rsid w:val="004D2AB1"/>
    <w:rsid w:val="004D63DE"/>
    <w:rsid w:val="004E0C09"/>
    <w:rsid w:val="004E4C18"/>
    <w:rsid w:val="004E5AC1"/>
    <w:rsid w:val="004F2FC4"/>
    <w:rsid w:val="00503492"/>
    <w:rsid w:val="0050378A"/>
    <w:rsid w:val="00505391"/>
    <w:rsid w:val="00505B9F"/>
    <w:rsid w:val="005064B4"/>
    <w:rsid w:val="005118EA"/>
    <w:rsid w:val="0051208C"/>
    <w:rsid w:val="00515FB8"/>
    <w:rsid w:val="005169E0"/>
    <w:rsid w:val="00522ACC"/>
    <w:rsid w:val="0052562E"/>
    <w:rsid w:val="00526C83"/>
    <w:rsid w:val="00527165"/>
    <w:rsid w:val="005300DB"/>
    <w:rsid w:val="00535CA4"/>
    <w:rsid w:val="0053689E"/>
    <w:rsid w:val="005406BA"/>
    <w:rsid w:val="00544411"/>
    <w:rsid w:val="00546EF9"/>
    <w:rsid w:val="005547DE"/>
    <w:rsid w:val="005647B6"/>
    <w:rsid w:val="00565F91"/>
    <w:rsid w:val="005663F3"/>
    <w:rsid w:val="0057354B"/>
    <w:rsid w:val="00575AF8"/>
    <w:rsid w:val="0058235B"/>
    <w:rsid w:val="0058326B"/>
    <w:rsid w:val="00586BC7"/>
    <w:rsid w:val="00587EB6"/>
    <w:rsid w:val="005903DB"/>
    <w:rsid w:val="00591881"/>
    <w:rsid w:val="005A1860"/>
    <w:rsid w:val="005A391F"/>
    <w:rsid w:val="005B2213"/>
    <w:rsid w:val="005B72A6"/>
    <w:rsid w:val="005C0C8A"/>
    <w:rsid w:val="005C38C4"/>
    <w:rsid w:val="005D006E"/>
    <w:rsid w:val="005D0139"/>
    <w:rsid w:val="005D22DF"/>
    <w:rsid w:val="005D4972"/>
    <w:rsid w:val="005D4AF5"/>
    <w:rsid w:val="005D5A0E"/>
    <w:rsid w:val="005E3250"/>
    <w:rsid w:val="005F10EC"/>
    <w:rsid w:val="005F242F"/>
    <w:rsid w:val="005F2EBE"/>
    <w:rsid w:val="005F5F13"/>
    <w:rsid w:val="005F6F3E"/>
    <w:rsid w:val="006026E4"/>
    <w:rsid w:val="00602AC0"/>
    <w:rsid w:val="00602F47"/>
    <w:rsid w:val="0060379D"/>
    <w:rsid w:val="0060617D"/>
    <w:rsid w:val="00610418"/>
    <w:rsid w:val="00610708"/>
    <w:rsid w:val="00611E3B"/>
    <w:rsid w:val="00615678"/>
    <w:rsid w:val="00616DE7"/>
    <w:rsid w:val="006203F2"/>
    <w:rsid w:val="00621C7A"/>
    <w:rsid w:val="00622A46"/>
    <w:rsid w:val="0062584C"/>
    <w:rsid w:val="006307C2"/>
    <w:rsid w:val="00633777"/>
    <w:rsid w:val="00644895"/>
    <w:rsid w:val="00646028"/>
    <w:rsid w:val="00653AA0"/>
    <w:rsid w:val="00655529"/>
    <w:rsid w:val="00656743"/>
    <w:rsid w:val="006579DD"/>
    <w:rsid w:val="00661B8C"/>
    <w:rsid w:val="00661E45"/>
    <w:rsid w:val="00663664"/>
    <w:rsid w:val="00667EAB"/>
    <w:rsid w:val="006711A0"/>
    <w:rsid w:val="0067431A"/>
    <w:rsid w:val="00674F5C"/>
    <w:rsid w:val="00676BAD"/>
    <w:rsid w:val="00677D92"/>
    <w:rsid w:val="00681390"/>
    <w:rsid w:val="00681653"/>
    <w:rsid w:val="006876F3"/>
    <w:rsid w:val="0069366E"/>
    <w:rsid w:val="006940FD"/>
    <w:rsid w:val="0069535E"/>
    <w:rsid w:val="006A20BE"/>
    <w:rsid w:val="006A56A8"/>
    <w:rsid w:val="006B3D64"/>
    <w:rsid w:val="006B44D2"/>
    <w:rsid w:val="006C1773"/>
    <w:rsid w:val="006C61EC"/>
    <w:rsid w:val="006C742E"/>
    <w:rsid w:val="006D0CB5"/>
    <w:rsid w:val="006D4ED8"/>
    <w:rsid w:val="006D5A72"/>
    <w:rsid w:val="006F305B"/>
    <w:rsid w:val="006F5FBB"/>
    <w:rsid w:val="006F6E66"/>
    <w:rsid w:val="006F7228"/>
    <w:rsid w:val="006F78CB"/>
    <w:rsid w:val="0070116A"/>
    <w:rsid w:val="0071190E"/>
    <w:rsid w:val="007128C5"/>
    <w:rsid w:val="00720EAD"/>
    <w:rsid w:val="0072137C"/>
    <w:rsid w:val="00725621"/>
    <w:rsid w:val="00726996"/>
    <w:rsid w:val="00730341"/>
    <w:rsid w:val="00732A27"/>
    <w:rsid w:val="00732F78"/>
    <w:rsid w:val="007405E3"/>
    <w:rsid w:val="007432E3"/>
    <w:rsid w:val="00745626"/>
    <w:rsid w:val="00747024"/>
    <w:rsid w:val="00752E5F"/>
    <w:rsid w:val="00760008"/>
    <w:rsid w:val="0076015A"/>
    <w:rsid w:val="007618C2"/>
    <w:rsid w:val="007622FB"/>
    <w:rsid w:val="00764611"/>
    <w:rsid w:val="00766051"/>
    <w:rsid w:val="00766CDD"/>
    <w:rsid w:val="007742D5"/>
    <w:rsid w:val="00774DAC"/>
    <w:rsid w:val="00783265"/>
    <w:rsid w:val="00794121"/>
    <w:rsid w:val="007948B3"/>
    <w:rsid w:val="00796219"/>
    <w:rsid w:val="007A0422"/>
    <w:rsid w:val="007A3227"/>
    <w:rsid w:val="007A3F7F"/>
    <w:rsid w:val="007B0875"/>
    <w:rsid w:val="007B5628"/>
    <w:rsid w:val="007B59FF"/>
    <w:rsid w:val="007C1819"/>
    <w:rsid w:val="007C5E11"/>
    <w:rsid w:val="007C7B0A"/>
    <w:rsid w:val="007D2980"/>
    <w:rsid w:val="007D2E7D"/>
    <w:rsid w:val="007D67AF"/>
    <w:rsid w:val="007E2006"/>
    <w:rsid w:val="007E3438"/>
    <w:rsid w:val="007E4F3F"/>
    <w:rsid w:val="007E7603"/>
    <w:rsid w:val="007F1C1A"/>
    <w:rsid w:val="007F453E"/>
    <w:rsid w:val="008020C9"/>
    <w:rsid w:val="0080276E"/>
    <w:rsid w:val="00803CD6"/>
    <w:rsid w:val="00814837"/>
    <w:rsid w:val="00815707"/>
    <w:rsid w:val="00815B83"/>
    <w:rsid w:val="00815F27"/>
    <w:rsid w:val="008160A1"/>
    <w:rsid w:val="00822C58"/>
    <w:rsid w:val="00824421"/>
    <w:rsid w:val="00830873"/>
    <w:rsid w:val="00831616"/>
    <w:rsid w:val="00831CCE"/>
    <w:rsid w:val="0083352E"/>
    <w:rsid w:val="00833C30"/>
    <w:rsid w:val="00835348"/>
    <w:rsid w:val="00840058"/>
    <w:rsid w:val="008416D2"/>
    <w:rsid w:val="00843276"/>
    <w:rsid w:val="0084494A"/>
    <w:rsid w:val="0085051B"/>
    <w:rsid w:val="00860528"/>
    <w:rsid w:val="00863710"/>
    <w:rsid w:val="00863B41"/>
    <w:rsid w:val="00864B1D"/>
    <w:rsid w:val="00875627"/>
    <w:rsid w:val="008758E5"/>
    <w:rsid w:val="008769E2"/>
    <w:rsid w:val="0089127A"/>
    <w:rsid w:val="0089506E"/>
    <w:rsid w:val="008960DF"/>
    <w:rsid w:val="008A1C55"/>
    <w:rsid w:val="008A43C3"/>
    <w:rsid w:val="008B2F7C"/>
    <w:rsid w:val="008B37FA"/>
    <w:rsid w:val="008B6DDD"/>
    <w:rsid w:val="008C4617"/>
    <w:rsid w:val="008D3784"/>
    <w:rsid w:val="008E2210"/>
    <w:rsid w:val="008E2F6D"/>
    <w:rsid w:val="008E389B"/>
    <w:rsid w:val="008E673F"/>
    <w:rsid w:val="008F069D"/>
    <w:rsid w:val="008F0A60"/>
    <w:rsid w:val="008F3C95"/>
    <w:rsid w:val="0090694A"/>
    <w:rsid w:val="00907C1C"/>
    <w:rsid w:val="009145BE"/>
    <w:rsid w:val="009155A4"/>
    <w:rsid w:val="00917095"/>
    <w:rsid w:val="00921C23"/>
    <w:rsid w:val="00922965"/>
    <w:rsid w:val="009319F3"/>
    <w:rsid w:val="0093287D"/>
    <w:rsid w:val="00933871"/>
    <w:rsid w:val="00935BE5"/>
    <w:rsid w:val="0093701E"/>
    <w:rsid w:val="009418E6"/>
    <w:rsid w:val="00941A80"/>
    <w:rsid w:val="0094306E"/>
    <w:rsid w:val="0095079B"/>
    <w:rsid w:val="0095260C"/>
    <w:rsid w:val="0095397F"/>
    <w:rsid w:val="009556CE"/>
    <w:rsid w:val="00956433"/>
    <w:rsid w:val="00956B5E"/>
    <w:rsid w:val="00961196"/>
    <w:rsid w:val="009645A0"/>
    <w:rsid w:val="0097120D"/>
    <w:rsid w:val="00992F68"/>
    <w:rsid w:val="0099534B"/>
    <w:rsid w:val="00996231"/>
    <w:rsid w:val="009A2C11"/>
    <w:rsid w:val="009A3128"/>
    <w:rsid w:val="009A32DC"/>
    <w:rsid w:val="009A3F26"/>
    <w:rsid w:val="009C1F66"/>
    <w:rsid w:val="009C321F"/>
    <w:rsid w:val="009C4C1F"/>
    <w:rsid w:val="009C5503"/>
    <w:rsid w:val="009C6995"/>
    <w:rsid w:val="009C74E4"/>
    <w:rsid w:val="009D1D0A"/>
    <w:rsid w:val="009D3EA4"/>
    <w:rsid w:val="009D6C7D"/>
    <w:rsid w:val="009E1D8E"/>
    <w:rsid w:val="009E269E"/>
    <w:rsid w:val="009E3F4B"/>
    <w:rsid w:val="009E4223"/>
    <w:rsid w:val="009F7037"/>
    <w:rsid w:val="00A013CA"/>
    <w:rsid w:val="00A03E39"/>
    <w:rsid w:val="00A10154"/>
    <w:rsid w:val="00A13472"/>
    <w:rsid w:val="00A16BBB"/>
    <w:rsid w:val="00A217EA"/>
    <w:rsid w:val="00A2361B"/>
    <w:rsid w:val="00A24302"/>
    <w:rsid w:val="00A27F20"/>
    <w:rsid w:val="00A30EA2"/>
    <w:rsid w:val="00A4343F"/>
    <w:rsid w:val="00A50893"/>
    <w:rsid w:val="00A5169B"/>
    <w:rsid w:val="00A52652"/>
    <w:rsid w:val="00A53AB4"/>
    <w:rsid w:val="00A54F30"/>
    <w:rsid w:val="00A607DF"/>
    <w:rsid w:val="00A62252"/>
    <w:rsid w:val="00A656AA"/>
    <w:rsid w:val="00A67479"/>
    <w:rsid w:val="00A67D3B"/>
    <w:rsid w:val="00A72DF0"/>
    <w:rsid w:val="00A754C1"/>
    <w:rsid w:val="00A75BD2"/>
    <w:rsid w:val="00A769BD"/>
    <w:rsid w:val="00A76EB4"/>
    <w:rsid w:val="00A770DD"/>
    <w:rsid w:val="00A808B0"/>
    <w:rsid w:val="00A80CAF"/>
    <w:rsid w:val="00A80F3B"/>
    <w:rsid w:val="00A80F8E"/>
    <w:rsid w:val="00A83AAF"/>
    <w:rsid w:val="00A8619A"/>
    <w:rsid w:val="00A866E7"/>
    <w:rsid w:val="00A91157"/>
    <w:rsid w:val="00A92C29"/>
    <w:rsid w:val="00A92D6F"/>
    <w:rsid w:val="00A935E6"/>
    <w:rsid w:val="00A93D70"/>
    <w:rsid w:val="00A952BB"/>
    <w:rsid w:val="00A95C15"/>
    <w:rsid w:val="00A96951"/>
    <w:rsid w:val="00AA0325"/>
    <w:rsid w:val="00AA39D5"/>
    <w:rsid w:val="00AA5485"/>
    <w:rsid w:val="00AB0116"/>
    <w:rsid w:val="00AB3E84"/>
    <w:rsid w:val="00AB4783"/>
    <w:rsid w:val="00AC0DBA"/>
    <w:rsid w:val="00AC12CC"/>
    <w:rsid w:val="00AC319B"/>
    <w:rsid w:val="00AC5496"/>
    <w:rsid w:val="00AC5A09"/>
    <w:rsid w:val="00AD3103"/>
    <w:rsid w:val="00AD3287"/>
    <w:rsid w:val="00AD40E1"/>
    <w:rsid w:val="00AD50F3"/>
    <w:rsid w:val="00AD6824"/>
    <w:rsid w:val="00AD694E"/>
    <w:rsid w:val="00AD6AA6"/>
    <w:rsid w:val="00AD786E"/>
    <w:rsid w:val="00AE0BDB"/>
    <w:rsid w:val="00AE164E"/>
    <w:rsid w:val="00AE49E9"/>
    <w:rsid w:val="00AF220B"/>
    <w:rsid w:val="00AF4264"/>
    <w:rsid w:val="00AF7B0C"/>
    <w:rsid w:val="00B021BA"/>
    <w:rsid w:val="00B02C79"/>
    <w:rsid w:val="00B03452"/>
    <w:rsid w:val="00B034A0"/>
    <w:rsid w:val="00B123A3"/>
    <w:rsid w:val="00B16A34"/>
    <w:rsid w:val="00B20427"/>
    <w:rsid w:val="00B227E4"/>
    <w:rsid w:val="00B25245"/>
    <w:rsid w:val="00B31FFF"/>
    <w:rsid w:val="00B354A9"/>
    <w:rsid w:val="00B4160C"/>
    <w:rsid w:val="00B42139"/>
    <w:rsid w:val="00B44F77"/>
    <w:rsid w:val="00B54573"/>
    <w:rsid w:val="00B55BD7"/>
    <w:rsid w:val="00B621CF"/>
    <w:rsid w:val="00B63F75"/>
    <w:rsid w:val="00B664AC"/>
    <w:rsid w:val="00B77512"/>
    <w:rsid w:val="00B80CC2"/>
    <w:rsid w:val="00B86D32"/>
    <w:rsid w:val="00B91EA6"/>
    <w:rsid w:val="00B93BBC"/>
    <w:rsid w:val="00B956EE"/>
    <w:rsid w:val="00B958FC"/>
    <w:rsid w:val="00B95B2E"/>
    <w:rsid w:val="00BA4709"/>
    <w:rsid w:val="00BB0E9C"/>
    <w:rsid w:val="00BB1ADD"/>
    <w:rsid w:val="00BB5ACE"/>
    <w:rsid w:val="00BC0A82"/>
    <w:rsid w:val="00BC298C"/>
    <w:rsid w:val="00BC5F4E"/>
    <w:rsid w:val="00BC69F3"/>
    <w:rsid w:val="00BD289E"/>
    <w:rsid w:val="00BD3D3C"/>
    <w:rsid w:val="00BE0C86"/>
    <w:rsid w:val="00BE2F37"/>
    <w:rsid w:val="00BE61F3"/>
    <w:rsid w:val="00BF014A"/>
    <w:rsid w:val="00BF3068"/>
    <w:rsid w:val="00BF504B"/>
    <w:rsid w:val="00C00151"/>
    <w:rsid w:val="00C06118"/>
    <w:rsid w:val="00C06B7B"/>
    <w:rsid w:val="00C06FC6"/>
    <w:rsid w:val="00C1151E"/>
    <w:rsid w:val="00C154BA"/>
    <w:rsid w:val="00C158E3"/>
    <w:rsid w:val="00C16511"/>
    <w:rsid w:val="00C32838"/>
    <w:rsid w:val="00C402D0"/>
    <w:rsid w:val="00C403A2"/>
    <w:rsid w:val="00C41374"/>
    <w:rsid w:val="00C45E11"/>
    <w:rsid w:val="00C51459"/>
    <w:rsid w:val="00C519B7"/>
    <w:rsid w:val="00C5669C"/>
    <w:rsid w:val="00C56E21"/>
    <w:rsid w:val="00C5752C"/>
    <w:rsid w:val="00C609A4"/>
    <w:rsid w:val="00C62CE6"/>
    <w:rsid w:val="00C64A31"/>
    <w:rsid w:val="00C653CB"/>
    <w:rsid w:val="00C6565A"/>
    <w:rsid w:val="00C65DE8"/>
    <w:rsid w:val="00C66F50"/>
    <w:rsid w:val="00C676A5"/>
    <w:rsid w:val="00C73807"/>
    <w:rsid w:val="00C747F4"/>
    <w:rsid w:val="00C74D92"/>
    <w:rsid w:val="00C80BF6"/>
    <w:rsid w:val="00C81817"/>
    <w:rsid w:val="00C8675D"/>
    <w:rsid w:val="00C876BD"/>
    <w:rsid w:val="00C90336"/>
    <w:rsid w:val="00C918A3"/>
    <w:rsid w:val="00C92617"/>
    <w:rsid w:val="00CA3E44"/>
    <w:rsid w:val="00CA6E0C"/>
    <w:rsid w:val="00CB2260"/>
    <w:rsid w:val="00CB28DB"/>
    <w:rsid w:val="00CB5740"/>
    <w:rsid w:val="00CC3F09"/>
    <w:rsid w:val="00CC3F85"/>
    <w:rsid w:val="00CC4654"/>
    <w:rsid w:val="00CC706E"/>
    <w:rsid w:val="00CC7BDF"/>
    <w:rsid w:val="00CD166D"/>
    <w:rsid w:val="00CD1AE0"/>
    <w:rsid w:val="00CD5FAC"/>
    <w:rsid w:val="00CE1698"/>
    <w:rsid w:val="00CE4260"/>
    <w:rsid w:val="00CE5198"/>
    <w:rsid w:val="00CE5A06"/>
    <w:rsid w:val="00CF405C"/>
    <w:rsid w:val="00CF52F5"/>
    <w:rsid w:val="00CF5DC7"/>
    <w:rsid w:val="00D06569"/>
    <w:rsid w:val="00D076AE"/>
    <w:rsid w:val="00D07DC4"/>
    <w:rsid w:val="00D10B65"/>
    <w:rsid w:val="00D2124D"/>
    <w:rsid w:val="00D25343"/>
    <w:rsid w:val="00D257B1"/>
    <w:rsid w:val="00D2657A"/>
    <w:rsid w:val="00D33437"/>
    <w:rsid w:val="00D34199"/>
    <w:rsid w:val="00D35A64"/>
    <w:rsid w:val="00D36FFC"/>
    <w:rsid w:val="00D375AC"/>
    <w:rsid w:val="00D41DB5"/>
    <w:rsid w:val="00D426BC"/>
    <w:rsid w:val="00D50C45"/>
    <w:rsid w:val="00D51AC7"/>
    <w:rsid w:val="00D57E20"/>
    <w:rsid w:val="00D60289"/>
    <w:rsid w:val="00D61D90"/>
    <w:rsid w:val="00D64B5F"/>
    <w:rsid w:val="00D7024F"/>
    <w:rsid w:val="00D718AA"/>
    <w:rsid w:val="00D731A2"/>
    <w:rsid w:val="00D75349"/>
    <w:rsid w:val="00D77AE5"/>
    <w:rsid w:val="00D80BED"/>
    <w:rsid w:val="00D85F55"/>
    <w:rsid w:val="00D87434"/>
    <w:rsid w:val="00D913D8"/>
    <w:rsid w:val="00D9654B"/>
    <w:rsid w:val="00DA4CB6"/>
    <w:rsid w:val="00DB5E37"/>
    <w:rsid w:val="00DC05A3"/>
    <w:rsid w:val="00DC3379"/>
    <w:rsid w:val="00DC7428"/>
    <w:rsid w:val="00DD20E2"/>
    <w:rsid w:val="00DD30AD"/>
    <w:rsid w:val="00DD357C"/>
    <w:rsid w:val="00DD4583"/>
    <w:rsid w:val="00DD7A94"/>
    <w:rsid w:val="00DE3F7F"/>
    <w:rsid w:val="00DE6211"/>
    <w:rsid w:val="00DE72ED"/>
    <w:rsid w:val="00E01229"/>
    <w:rsid w:val="00E02932"/>
    <w:rsid w:val="00E0391F"/>
    <w:rsid w:val="00E07501"/>
    <w:rsid w:val="00E121E6"/>
    <w:rsid w:val="00E13922"/>
    <w:rsid w:val="00E174B6"/>
    <w:rsid w:val="00E2600D"/>
    <w:rsid w:val="00E26216"/>
    <w:rsid w:val="00E278CB"/>
    <w:rsid w:val="00E27CD4"/>
    <w:rsid w:val="00E404D9"/>
    <w:rsid w:val="00E40A46"/>
    <w:rsid w:val="00E45DA9"/>
    <w:rsid w:val="00E513CC"/>
    <w:rsid w:val="00E539DD"/>
    <w:rsid w:val="00E54E0E"/>
    <w:rsid w:val="00E70B38"/>
    <w:rsid w:val="00E73556"/>
    <w:rsid w:val="00E7362A"/>
    <w:rsid w:val="00E73BE7"/>
    <w:rsid w:val="00E741FC"/>
    <w:rsid w:val="00E76581"/>
    <w:rsid w:val="00E76E1E"/>
    <w:rsid w:val="00E777A6"/>
    <w:rsid w:val="00E77E6C"/>
    <w:rsid w:val="00E832F1"/>
    <w:rsid w:val="00E870C7"/>
    <w:rsid w:val="00E8740A"/>
    <w:rsid w:val="00E9162A"/>
    <w:rsid w:val="00E925B1"/>
    <w:rsid w:val="00E936BD"/>
    <w:rsid w:val="00E9585D"/>
    <w:rsid w:val="00E96226"/>
    <w:rsid w:val="00EA5098"/>
    <w:rsid w:val="00EA50B2"/>
    <w:rsid w:val="00EA789C"/>
    <w:rsid w:val="00EB0DF3"/>
    <w:rsid w:val="00EB4FDB"/>
    <w:rsid w:val="00EB5983"/>
    <w:rsid w:val="00EB6FA0"/>
    <w:rsid w:val="00EB793E"/>
    <w:rsid w:val="00EC1771"/>
    <w:rsid w:val="00ED23D7"/>
    <w:rsid w:val="00ED26B5"/>
    <w:rsid w:val="00ED53F1"/>
    <w:rsid w:val="00EE72FE"/>
    <w:rsid w:val="00EE7A93"/>
    <w:rsid w:val="00EF026E"/>
    <w:rsid w:val="00EF0509"/>
    <w:rsid w:val="00EF10EF"/>
    <w:rsid w:val="00EF399B"/>
    <w:rsid w:val="00EF552E"/>
    <w:rsid w:val="00F0367F"/>
    <w:rsid w:val="00F060CD"/>
    <w:rsid w:val="00F11766"/>
    <w:rsid w:val="00F1229D"/>
    <w:rsid w:val="00F13ABE"/>
    <w:rsid w:val="00F15E2C"/>
    <w:rsid w:val="00F16067"/>
    <w:rsid w:val="00F16EB0"/>
    <w:rsid w:val="00F1710E"/>
    <w:rsid w:val="00F2409D"/>
    <w:rsid w:val="00F24290"/>
    <w:rsid w:val="00F30D91"/>
    <w:rsid w:val="00F30DA3"/>
    <w:rsid w:val="00F344D9"/>
    <w:rsid w:val="00F3779A"/>
    <w:rsid w:val="00F42192"/>
    <w:rsid w:val="00F427D9"/>
    <w:rsid w:val="00F42CB6"/>
    <w:rsid w:val="00F44EBB"/>
    <w:rsid w:val="00F468E1"/>
    <w:rsid w:val="00F52249"/>
    <w:rsid w:val="00F54A9A"/>
    <w:rsid w:val="00F552E2"/>
    <w:rsid w:val="00F6137D"/>
    <w:rsid w:val="00F62437"/>
    <w:rsid w:val="00F62F44"/>
    <w:rsid w:val="00F632B0"/>
    <w:rsid w:val="00F65D37"/>
    <w:rsid w:val="00F7021E"/>
    <w:rsid w:val="00F72FFD"/>
    <w:rsid w:val="00F75345"/>
    <w:rsid w:val="00F7618B"/>
    <w:rsid w:val="00F772E2"/>
    <w:rsid w:val="00F7796E"/>
    <w:rsid w:val="00F8006D"/>
    <w:rsid w:val="00F82888"/>
    <w:rsid w:val="00F867D7"/>
    <w:rsid w:val="00F92B68"/>
    <w:rsid w:val="00F935B5"/>
    <w:rsid w:val="00F944CF"/>
    <w:rsid w:val="00F971B0"/>
    <w:rsid w:val="00F97E59"/>
    <w:rsid w:val="00FA031F"/>
    <w:rsid w:val="00FA52E5"/>
    <w:rsid w:val="00FA6329"/>
    <w:rsid w:val="00FA6787"/>
    <w:rsid w:val="00FA7319"/>
    <w:rsid w:val="00FB0959"/>
    <w:rsid w:val="00FB1167"/>
    <w:rsid w:val="00FB1225"/>
    <w:rsid w:val="00FC10BA"/>
    <w:rsid w:val="00FC17C3"/>
    <w:rsid w:val="00FC6C70"/>
    <w:rsid w:val="00FC7A6C"/>
    <w:rsid w:val="00FD4C88"/>
    <w:rsid w:val="00FD643E"/>
    <w:rsid w:val="00FE3EF3"/>
    <w:rsid w:val="00FE4A31"/>
    <w:rsid w:val="00FE5EE7"/>
    <w:rsid w:val="00FF0184"/>
    <w:rsid w:val="00FF0483"/>
    <w:rsid w:val="00FF0695"/>
    <w:rsid w:val="00FF0FD4"/>
    <w:rsid w:val="00FF16BD"/>
    <w:rsid w:val="00FF45F2"/>
    <w:rsid w:val="00FF61B7"/>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ja-JP" w:bidi="as-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CF19FF"/>
  <w14:defaultImageDpi w14:val="330"/>
  <w15:docId w15:val="{902C8438-3F81-49B4-9F6F-D40D47949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4A2"/>
  </w:style>
  <w:style w:type="paragraph" w:styleId="Heading1">
    <w:name w:val="heading 1"/>
    <w:basedOn w:val="Normal"/>
    <w:link w:val="Heading1Char"/>
    <w:uiPriority w:val="9"/>
    <w:qFormat/>
    <w:rsid w:val="001C69BB"/>
    <w:pPr>
      <w:spacing w:before="100" w:beforeAutospacing="1" w:after="100" w:afterAutospacing="1"/>
      <w:outlineLvl w:val="0"/>
    </w:pPr>
    <w:rPr>
      <w:rFonts w:ascii="Times New Roman" w:eastAsia="Times New Roman" w:hAnsi="Times New Roman" w:cs="Times New Roman"/>
      <w:b/>
      <w:bCs/>
      <w:kern w:val="36"/>
      <w:sz w:val="48"/>
      <w:szCs w:val="4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0DB"/>
    <w:pPr>
      <w:tabs>
        <w:tab w:val="center" w:pos="4320"/>
        <w:tab w:val="right" w:pos="8640"/>
      </w:tabs>
    </w:pPr>
  </w:style>
  <w:style w:type="character" w:customStyle="1" w:styleId="HeaderChar">
    <w:name w:val="Header Char"/>
    <w:basedOn w:val="DefaultParagraphFont"/>
    <w:link w:val="Header"/>
    <w:uiPriority w:val="99"/>
    <w:rsid w:val="005300DB"/>
  </w:style>
  <w:style w:type="paragraph" w:styleId="Footer">
    <w:name w:val="footer"/>
    <w:basedOn w:val="Normal"/>
    <w:link w:val="FooterChar"/>
    <w:uiPriority w:val="99"/>
    <w:unhideWhenUsed/>
    <w:rsid w:val="005300DB"/>
    <w:pPr>
      <w:tabs>
        <w:tab w:val="center" w:pos="4320"/>
        <w:tab w:val="right" w:pos="8640"/>
      </w:tabs>
    </w:pPr>
  </w:style>
  <w:style w:type="character" w:customStyle="1" w:styleId="FooterChar">
    <w:name w:val="Footer Char"/>
    <w:basedOn w:val="DefaultParagraphFont"/>
    <w:link w:val="Footer"/>
    <w:uiPriority w:val="99"/>
    <w:rsid w:val="005300DB"/>
  </w:style>
  <w:style w:type="character" w:styleId="Hyperlink">
    <w:name w:val="Hyperlink"/>
    <w:basedOn w:val="DefaultParagraphFont"/>
    <w:uiPriority w:val="99"/>
    <w:unhideWhenUsed/>
    <w:rsid w:val="00E925B1"/>
    <w:rPr>
      <w:color w:val="0000FF" w:themeColor="hyperlink"/>
      <w:u w:val="single"/>
    </w:rPr>
  </w:style>
  <w:style w:type="character" w:customStyle="1" w:styleId="UnresolvedMention1">
    <w:name w:val="Unresolved Mention1"/>
    <w:basedOn w:val="DefaultParagraphFont"/>
    <w:uiPriority w:val="99"/>
    <w:semiHidden/>
    <w:unhideWhenUsed/>
    <w:rsid w:val="004D2AB1"/>
    <w:rPr>
      <w:color w:val="605E5C"/>
      <w:shd w:val="clear" w:color="auto" w:fill="E1DFDD"/>
    </w:rPr>
  </w:style>
  <w:style w:type="paragraph" w:styleId="NormalWeb">
    <w:name w:val="Normal (Web)"/>
    <w:basedOn w:val="Normal"/>
    <w:uiPriority w:val="99"/>
    <w:unhideWhenUsed/>
    <w:qFormat/>
    <w:rsid w:val="00C158E3"/>
    <w:pPr>
      <w:spacing w:before="100" w:beforeAutospacing="1" w:after="100" w:afterAutospacing="1"/>
    </w:pPr>
    <w:rPr>
      <w:rFonts w:ascii="Times New Roman" w:eastAsia="Times New Roman" w:hAnsi="Times New Roman" w:cs="Times New Roman"/>
      <w:lang w:val="en-CA"/>
    </w:rPr>
  </w:style>
  <w:style w:type="paragraph" w:styleId="BodyText">
    <w:name w:val="Body Text"/>
    <w:basedOn w:val="Normal"/>
    <w:link w:val="BodyTextChar"/>
    <w:qFormat/>
    <w:rsid w:val="00A80F8E"/>
    <w:pPr>
      <w:spacing w:after="240"/>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80F8E"/>
    <w:rPr>
      <w:rFonts w:ascii="Times New Roman" w:eastAsia="Times New Roman" w:hAnsi="Times New Roman" w:cs="Times New Roman"/>
    </w:rPr>
  </w:style>
  <w:style w:type="paragraph" w:customStyle="1" w:styleId="MacPacTrailer">
    <w:name w:val="MacPac Trailer"/>
    <w:rsid w:val="00132321"/>
    <w:pPr>
      <w:widowControl w:val="0"/>
      <w:spacing w:line="200" w:lineRule="exact"/>
    </w:pPr>
    <w:rPr>
      <w:rFonts w:ascii="Arial" w:eastAsia="Times New Roman" w:hAnsi="Arial" w:cs="Times New Roman"/>
      <w:sz w:val="16"/>
      <w:szCs w:val="22"/>
    </w:rPr>
  </w:style>
  <w:style w:type="character" w:styleId="PlaceholderText">
    <w:name w:val="Placeholder Text"/>
    <w:basedOn w:val="DefaultParagraphFont"/>
    <w:uiPriority w:val="99"/>
    <w:semiHidden/>
    <w:rsid w:val="00424672"/>
    <w:rPr>
      <w:color w:val="808080"/>
    </w:rPr>
  </w:style>
  <w:style w:type="character" w:styleId="UnresolvedMention">
    <w:name w:val="Unresolved Mention"/>
    <w:basedOn w:val="DefaultParagraphFont"/>
    <w:uiPriority w:val="99"/>
    <w:semiHidden/>
    <w:unhideWhenUsed/>
    <w:rsid w:val="00667EAB"/>
    <w:rPr>
      <w:color w:val="605E5C"/>
      <w:shd w:val="clear" w:color="auto" w:fill="E1DFDD"/>
    </w:rPr>
  </w:style>
  <w:style w:type="character" w:styleId="FollowedHyperlink">
    <w:name w:val="FollowedHyperlink"/>
    <w:basedOn w:val="DefaultParagraphFont"/>
    <w:uiPriority w:val="99"/>
    <w:semiHidden/>
    <w:unhideWhenUsed/>
    <w:rsid w:val="00B95B2E"/>
    <w:rPr>
      <w:color w:val="800080" w:themeColor="followedHyperlink"/>
      <w:u w:val="single"/>
    </w:rPr>
  </w:style>
  <w:style w:type="paragraph" w:styleId="ListParagraph">
    <w:name w:val="List Paragraph"/>
    <w:basedOn w:val="Normal"/>
    <w:uiPriority w:val="34"/>
    <w:qFormat/>
    <w:rsid w:val="007D67AF"/>
    <w:pPr>
      <w:ind w:left="720"/>
      <w:contextualSpacing/>
    </w:pPr>
  </w:style>
  <w:style w:type="paragraph" w:styleId="Revision">
    <w:name w:val="Revision"/>
    <w:hidden/>
    <w:uiPriority w:val="99"/>
    <w:semiHidden/>
    <w:rsid w:val="001867C0"/>
  </w:style>
  <w:style w:type="character" w:styleId="Strong">
    <w:name w:val="Strong"/>
    <w:basedOn w:val="DefaultParagraphFont"/>
    <w:uiPriority w:val="22"/>
    <w:qFormat/>
    <w:rsid w:val="0041364C"/>
    <w:rPr>
      <w:b/>
      <w:bCs/>
    </w:rPr>
  </w:style>
  <w:style w:type="character" w:styleId="CommentReference">
    <w:name w:val="annotation reference"/>
    <w:basedOn w:val="DefaultParagraphFont"/>
    <w:uiPriority w:val="99"/>
    <w:semiHidden/>
    <w:unhideWhenUsed/>
    <w:rsid w:val="00F15E2C"/>
    <w:rPr>
      <w:sz w:val="16"/>
      <w:szCs w:val="16"/>
    </w:rPr>
  </w:style>
  <w:style w:type="paragraph" w:styleId="CommentText">
    <w:name w:val="annotation text"/>
    <w:basedOn w:val="Normal"/>
    <w:link w:val="CommentTextChar"/>
    <w:uiPriority w:val="99"/>
    <w:unhideWhenUsed/>
    <w:rsid w:val="00F15E2C"/>
    <w:rPr>
      <w:sz w:val="20"/>
      <w:szCs w:val="20"/>
    </w:rPr>
  </w:style>
  <w:style w:type="character" w:customStyle="1" w:styleId="CommentTextChar">
    <w:name w:val="Comment Text Char"/>
    <w:basedOn w:val="DefaultParagraphFont"/>
    <w:link w:val="CommentText"/>
    <w:uiPriority w:val="99"/>
    <w:rsid w:val="00F15E2C"/>
    <w:rPr>
      <w:sz w:val="20"/>
      <w:szCs w:val="20"/>
    </w:rPr>
  </w:style>
  <w:style w:type="paragraph" w:styleId="CommentSubject">
    <w:name w:val="annotation subject"/>
    <w:basedOn w:val="CommentText"/>
    <w:next w:val="CommentText"/>
    <w:link w:val="CommentSubjectChar"/>
    <w:uiPriority w:val="99"/>
    <w:semiHidden/>
    <w:unhideWhenUsed/>
    <w:rsid w:val="00F15E2C"/>
    <w:rPr>
      <w:b/>
      <w:bCs/>
    </w:rPr>
  </w:style>
  <w:style w:type="character" w:customStyle="1" w:styleId="CommentSubjectChar">
    <w:name w:val="Comment Subject Char"/>
    <w:basedOn w:val="CommentTextChar"/>
    <w:link w:val="CommentSubject"/>
    <w:uiPriority w:val="99"/>
    <w:semiHidden/>
    <w:rsid w:val="00F15E2C"/>
    <w:rPr>
      <w:b/>
      <w:bCs/>
      <w:sz w:val="20"/>
      <w:szCs w:val="20"/>
    </w:rPr>
  </w:style>
  <w:style w:type="paragraph" w:customStyle="1" w:styleId="xmsonormal">
    <w:name w:val="x_msonormal"/>
    <w:basedOn w:val="Normal"/>
    <w:rsid w:val="001836C9"/>
    <w:rPr>
      <w:rFonts w:ascii="Aptos" w:eastAsiaTheme="minorHAnsi" w:hAnsi="Aptos" w:cs="Aptos"/>
      <w:lang w:val="en-CA" w:eastAsia="en-CA"/>
    </w:rPr>
  </w:style>
  <w:style w:type="paragraph" w:customStyle="1" w:styleId="p1">
    <w:name w:val="p1"/>
    <w:basedOn w:val="Normal"/>
    <w:rsid w:val="008C4617"/>
    <w:rPr>
      <w:rFonts w:ascii="Helvetica" w:eastAsia="Times New Roman" w:hAnsi="Helvetica" w:cs="Times New Roman"/>
      <w:color w:val="000000"/>
      <w:sz w:val="18"/>
      <w:szCs w:val="18"/>
      <w:lang w:val="en-CA"/>
    </w:rPr>
  </w:style>
  <w:style w:type="character" w:customStyle="1" w:styleId="apple-converted-space">
    <w:name w:val="apple-converted-space"/>
    <w:basedOn w:val="DefaultParagraphFont"/>
    <w:rsid w:val="008C4617"/>
  </w:style>
  <w:style w:type="character" w:styleId="Emphasis">
    <w:name w:val="Emphasis"/>
    <w:basedOn w:val="DefaultParagraphFont"/>
    <w:uiPriority w:val="20"/>
    <w:qFormat/>
    <w:rsid w:val="00230BF6"/>
    <w:rPr>
      <w:i/>
      <w:iCs/>
    </w:rPr>
  </w:style>
  <w:style w:type="paragraph" w:customStyle="1" w:styleId="TableParagraph">
    <w:name w:val="Table Paragraph"/>
    <w:basedOn w:val="Normal"/>
    <w:uiPriority w:val="1"/>
    <w:qFormat/>
    <w:rsid w:val="00CF52F5"/>
    <w:pPr>
      <w:widowControl w:val="0"/>
      <w:autoSpaceDE w:val="0"/>
      <w:autoSpaceDN w:val="0"/>
      <w:spacing w:before="46"/>
      <w:ind w:left="58"/>
      <w:jc w:val="center"/>
    </w:pPr>
    <w:rPr>
      <w:rFonts w:ascii="Times New Roman" w:eastAsia="Times New Roman" w:hAnsi="Times New Roman" w:cs="Times New Roman"/>
      <w:sz w:val="22"/>
      <w:szCs w:val="22"/>
    </w:rPr>
  </w:style>
  <w:style w:type="character" w:customStyle="1" w:styleId="s1">
    <w:name w:val="s1"/>
    <w:basedOn w:val="DefaultParagraphFont"/>
    <w:rsid w:val="00FB1225"/>
    <w:rPr>
      <w:rFonts w:ascii="Helvetica" w:hAnsi="Helvetica" w:hint="default"/>
      <w:sz w:val="14"/>
      <w:szCs w:val="14"/>
    </w:rPr>
  </w:style>
  <w:style w:type="character" w:customStyle="1" w:styleId="s2">
    <w:name w:val="s2"/>
    <w:basedOn w:val="DefaultParagraphFont"/>
    <w:rsid w:val="00FB1225"/>
    <w:rPr>
      <w:rFonts w:ascii="Arial" w:hAnsi="Arial" w:cs="Arial" w:hint="default"/>
      <w:sz w:val="14"/>
      <w:szCs w:val="14"/>
    </w:rPr>
  </w:style>
  <w:style w:type="character" w:customStyle="1" w:styleId="s3">
    <w:name w:val="s3"/>
    <w:basedOn w:val="DefaultParagraphFont"/>
    <w:rsid w:val="00FB1225"/>
    <w:rPr>
      <w:rFonts w:ascii="Courier New" w:hAnsi="Courier New" w:cs="Courier New" w:hint="default"/>
      <w:sz w:val="14"/>
      <w:szCs w:val="14"/>
    </w:rPr>
  </w:style>
  <w:style w:type="paragraph" w:customStyle="1" w:styleId="Body">
    <w:name w:val="Body"/>
    <w:rsid w:val="00655529"/>
    <w:pPr>
      <w:pBdr>
        <w:top w:val="nil"/>
        <w:left w:val="nil"/>
        <w:bottom w:val="nil"/>
        <w:right w:val="nil"/>
        <w:between w:val="nil"/>
        <w:bar w:val="nil"/>
      </w:pBdr>
    </w:pPr>
    <w:rPr>
      <w:rFonts w:ascii="Helvetica" w:eastAsia="Arial Unicode MS" w:hAnsi="Helvetica" w:cs="Arial Unicode MS"/>
      <w:color w:val="000000"/>
      <w:sz w:val="22"/>
      <w:szCs w:val="22"/>
      <w:bdr w:val="nil"/>
      <w:lang w:eastAsia="en-AU"/>
    </w:rPr>
  </w:style>
  <w:style w:type="character" w:customStyle="1" w:styleId="Heading1Char">
    <w:name w:val="Heading 1 Char"/>
    <w:basedOn w:val="DefaultParagraphFont"/>
    <w:link w:val="Heading1"/>
    <w:uiPriority w:val="9"/>
    <w:rsid w:val="001C69BB"/>
    <w:rPr>
      <w:rFonts w:ascii="Times New Roman" w:eastAsia="Times New Roman" w:hAnsi="Times New Roman" w:cs="Times New Roman"/>
      <w:b/>
      <w:bCs/>
      <w:kern w:val="36"/>
      <w:sz w:val="48"/>
      <w:szCs w:val="4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8274">
      <w:bodyDiv w:val="1"/>
      <w:marLeft w:val="0"/>
      <w:marRight w:val="0"/>
      <w:marTop w:val="0"/>
      <w:marBottom w:val="0"/>
      <w:divBdr>
        <w:top w:val="none" w:sz="0" w:space="0" w:color="auto"/>
        <w:left w:val="none" w:sz="0" w:space="0" w:color="auto"/>
        <w:bottom w:val="none" w:sz="0" w:space="0" w:color="auto"/>
        <w:right w:val="none" w:sz="0" w:space="0" w:color="auto"/>
      </w:divBdr>
    </w:div>
    <w:div w:id="54210157">
      <w:bodyDiv w:val="1"/>
      <w:marLeft w:val="0"/>
      <w:marRight w:val="0"/>
      <w:marTop w:val="0"/>
      <w:marBottom w:val="0"/>
      <w:divBdr>
        <w:top w:val="none" w:sz="0" w:space="0" w:color="auto"/>
        <w:left w:val="none" w:sz="0" w:space="0" w:color="auto"/>
        <w:bottom w:val="none" w:sz="0" w:space="0" w:color="auto"/>
        <w:right w:val="none" w:sz="0" w:space="0" w:color="auto"/>
      </w:divBdr>
    </w:div>
    <w:div w:id="69886035">
      <w:bodyDiv w:val="1"/>
      <w:marLeft w:val="0"/>
      <w:marRight w:val="0"/>
      <w:marTop w:val="0"/>
      <w:marBottom w:val="0"/>
      <w:divBdr>
        <w:top w:val="none" w:sz="0" w:space="0" w:color="auto"/>
        <w:left w:val="none" w:sz="0" w:space="0" w:color="auto"/>
        <w:bottom w:val="none" w:sz="0" w:space="0" w:color="auto"/>
        <w:right w:val="none" w:sz="0" w:space="0" w:color="auto"/>
      </w:divBdr>
    </w:div>
    <w:div w:id="107742394">
      <w:bodyDiv w:val="1"/>
      <w:marLeft w:val="0"/>
      <w:marRight w:val="0"/>
      <w:marTop w:val="0"/>
      <w:marBottom w:val="0"/>
      <w:divBdr>
        <w:top w:val="none" w:sz="0" w:space="0" w:color="auto"/>
        <w:left w:val="none" w:sz="0" w:space="0" w:color="auto"/>
        <w:bottom w:val="none" w:sz="0" w:space="0" w:color="auto"/>
        <w:right w:val="none" w:sz="0" w:space="0" w:color="auto"/>
      </w:divBdr>
    </w:div>
    <w:div w:id="120997671">
      <w:bodyDiv w:val="1"/>
      <w:marLeft w:val="0"/>
      <w:marRight w:val="0"/>
      <w:marTop w:val="0"/>
      <w:marBottom w:val="0"/>
      <w:divBdr>
        <w:top w:val="none" w:sz="0" w:space="0" w:color="auto"/>
        <w:left w:val="none" w:sz="0" w:space="0" w:color="auto"/>
        <w:bottom w:val="none" w:sz="0" w:space="0" w:color="auto"/>
        <w:right w:val="none" w:sz="0" w:space="0" w:color="auto"/>
      </w:divBdr>
    </w:div>
    <w:div w:id="184365468">
      <w:bodyDiv w:val="1"/>
      <w:marLeft w:val="0"/>
      <w:marRight w:val="0"/>
      <w:marTop w:val="0"/>
      <w:marBottom w:val="0"/>
      <w:divBdr>
        <w:top w:val="none" w:sz="0" w:space="0" w:color="auto"/>
        <w:left w:val="none" w:sz="0" w:space="0" w:color="auto"/>
        <w:bottom w:val="none" w:sz="0" w:space="0" w:color="auto"/>
        <w:right w:val="none" w:sz="0" w:space="0" w:color="auto"/>
      </w:divBdr>
    </w:div>
    <w:div w:id="273900398">
      <w:bodyDiv w:val="1"/>
      <w:marLeft w:val="0"/>
      <w:marRight w:val="0"/>
      <w:marTop w:val="0"/>
      <w:marBottom w:val="0"/>
      <w:divBdr>
        <w:top w:val="none" w:sz="0" w:space="0" w:color="auto"/>
        <w:left w:val="none" w:sz="0" w:space="0" w:color="auto"/>
        <w:bottom w:val="none" w:sz="0" w:space="0" w:color="auto"/>
        <w:right w:val="none" w:sz="0" w:space="0" w:color="auto"/>
      </w:divBdr>
    </w:div>
    <w:div w:id="282344907">
      <w:bodyDiv w:val="1"/>
      <w:marLeft w:val="0"/>
      <w:marRight w:val="0"/>
      <w:marTop w:val="0"/>
      <w:marBottom w:val="0"/>
      <w:divBdr>
        <w:top w:val="none" w:sz="0" w:space="0" w:color="auto"/>
        <w:left w:val="none" w:sz="0" w:space="0" w:color="auto"/>
        <w:bottom w:val="none" w:sz="0" w:space="0" w:color="auto"/>
        <w:right w:val="none" w:sz="0" w:space="0" w:color="auto"/>
      </w:divBdr>
    </w:div>
    <w:div w:id="371929211">
      <w:bodyDiv w:val="1"/>
      <w:marLeft w:val="0"/>
      <w:marRight w:val="0"/>
      <w:marTop w:val="0"/>
      <w:marBottom w:val="0"/>
      <w:divBdr>
        <w:top w:val="none" w:sz="0" w:space="0" w:color="auto"/>
        <w:left w:val="none" w:sz="0" w:space="0" w:color="auto"/>
        <w:bottom w:val="none" w:sz="0" w:space="0" w:color="auto"/>
        <w:right w:val="none" w:sz="0" w:space="0" w:color="auto"/>
      </w:divBdr>
    </w:div>
    <w:div w:id="408843569">
      <w:bodyDiv w:val="1"/>
      <w:marLeft w:val="0"/>
      <w:marRight w:val="0"/>
      <w:marTop w:val="0"/>
      <w:marBottom w:val="0"/>
      <w:divBdr>
        <w:top w:val="none" w:sz="0" w:space="0" w:color="auto"/>
        <w:left w:val="none" w:sz="0" w:space="0" w:color="auto"/>
        <w:bottom w:val="none" w:sz="0" w:space="0" w:color="auto"/>
        <w:right w:val="none" w:sz="0" w:space="0" w:color="auto"/>
      </w:divBdr>
    </w:div>
    <w:div w:id="411972604">
      <w:bodyDiv w:val="1"/>
      <w:marLeft w:val="0"/>
      <w:marRight w:val="0"/>
      <w:marTop w:val="0"/>
      <w:marBottom w:val="0"/>
      <w:divBdr>
        <w:top w:val="none" w:sz="0" w:space="0" w:color="auto"/>
        <w:left w:val="none" w:sz="0" w:space="0" w:color="auto"/>
        <w:bottom w:val="none" w:sz="0" w:space="0" w:color="auto"/>
        <w:right w:val="none" w:sz="0" w:space="0" w:color="auto"/>
      </w:divBdr>
    </w:div>
    <w:div w:id="565576970">
      <w:bodyDiv w:val="1"/>
      <w:marLeft w:val="0"/>
      <w:marRight w:val="0"/>
      <w:marTop w:val="0"/>
      <w:marBottom w:val="0"/>
      <w:divBdr>
        <w:top w:val="none" w:sz="0" w:space="0" w:color="auto"/>
        <w:left w:val="none" w:sz="0" w:space="0" w:color="auto"/>
        <w:bottom w:val="none" w:sz="0" w:space="0" w:color="auto"/>
        <w:right w:val="none" w:sz="0" w:space="0" w:color="auto"/>
      </w:divBdr>
    </w:div>
    <w:div w:id="666441302">
      <w:bodyDiv w:val="1"/>
      <w:marLeft w:val="0"/>
      <w:marRight w:val="0"/>
      <w:marTop w:val="0"/>
      <w:marBottom w:val="0"/>
      <w:divBdr>
        <w:top w:val="none" w:sz="0" w:space="0" w:color="auto"/>
        <w:left w:val="none" w:sz="0" w:space="0" w:color="auto"/>
        <w:bottom w:val="none" w:sz="0" w:space="0" w:color="auto"/>
        <w:right w:val="none" w:sz="0" w:space="0" w:color="auto"/>
      </w:divBdr>
    </w:div>
    <w:div w:id="810758020">
      <w:bodyDiv w:val="1"/>
      <w:marLeft w:val="0"/>
      <w:marRight w:val="0"/>
      <w:marTop w:val="0"/>
      <w:marBottom w:val="0"/>
      <w:divBdr>
        <w:top w:val="none" w:sz="0" w:space="0" w:color="auto"/>
        <w:left w:val="none" w:sz="0" w:space="0" w:color="auto"/>
        <w:bottom w:val="none" w:sz="0" w:space="0" w:color="auto"/>
        <w:right w:val="none" w:sz="0" w:space="0" w:color="auto"/>
      </w:divBdr>
    </w:div>
    <w:div w:id="891311853">
      <w:bodyDiv w:val="1"/>
      <w:marLeft w:val="0"/>
      <w:marRight w:val="0"/>
      <w:marTop w:val="0"/>
      <w:marBottom w:val="0"/>
      <w:divBdr>
        <w:top w:val="none" w:sz="0" w:space="0" w:color="auto"/>
        <w:left w:val="none" w:sz="0" w:space="0" w:color="auto"/>
        <w:bottom w:val="none" w:sz="0" w:space="0" w:color="auto"/>
        <w:right w:val="none" w:sz="0" w:space="0" w:color="auto"/>
      </w:divBdr>
    </w:div>
    <w:div w:id="918363913">
      <w:bodyDiv w:val="1"/>
      <w:marLeft w:val="0"/>
      <w:marRight w:val="0"/>
      <w:marTop w:val="0"/>
      <w:marBottom w:val="0"/>
      <w:divBdr>
        <w:top w:val="none" w:sz="0" w:space="0" w:color="auto"/>
        <w:left w:val="none" w:sz="0" w:space="0" w:color="auto"/>
        <w:bottom w:val="none" w:sz="0" w:space="0" w:color="auto"/>
        <w:right w:val="none" w:sz="0" w:space="0" w:color="auto"/>
      </w:divBdr>
    </w:div>
    <w:div w:id="952132484">
      <w:bodyDiv w:val="1"/>
      <w:marLeft w:val="0"/>
      <w:marRight w:val="0"/>
      <w:marTop w:val="0"/>
      <w:marBottom w:val="0"/>
      <w:divBdr>
        <w:top w:val="none" w:sz="0" w:space="0" w:color="auto"/>
        <w:left w:val="none" w:sz="0" w:space="0" w:color="auto"/>
        <w:bottom w:val="none" w:sz="0" w:space="0" w:color="auto"/>
        <w:right w:val="none" w:sz="0" w:space="0" w:color="auto"/>
      </w:divBdr>
    </w:div>
    <w:div w:id="1170408846">
      <w:bodyDiv w:val="1"/>
      <w:marLeft w:val="0"/>
      <w:marRight w:val="0"/>
      <w:marTop w:val="0"/>
      <w:marBottom w:val="0"/>
      <w:divBdr>
        <w:top w:val="none" w:sz="0" w:space="0" w:color="auto"/>
        <w:left w:val="none" w:sz="0" w:space="0" w:color="auto"/>
        <w:bottom w:val="none" w:sz="0" w:space="0" w:color="auto"/>
        <w:right w:val="none" w:sz="0" w:space="0" w:color="auto"/>
      </w:divBdr>
    </w:div>
    <w:div w:id="1212419259">
      <w:bodyDiv w:val="1"/>
      <w:marLeft w:val="0"/>
      <w:marRight w:val="0"/>
      <w:marTop w:val="0"/>
      <w:marBottom w:val="0"/>
      <w:divBdr>
        <w:top w:val="none" w:sz="0" w:space="0" w:color="auto"/>
        <w:left w:val="none" w:sz="0" w:space="0" w:color="auto"/>
        <w:bottom w:val="none" w:sz="0" w:space="0" w:color="auto"/>
        <w:right w:val="none" w:sz="0" w:space="0" w:color="auto"/>
      </w:divBdr>
    </w:div>
    <w:div w:id="1250456815">
      <w:bodyDiv w:val="1"/>
      <w:marLeft w:val="0"/>
      <w:marRight w:val="0"/>
      <w:marTop w:val="0"/>
      <w:marBottom w:val="0"/>
      <w:divBdr>
        <w:top w:val="none" w:sz="0" w:space="0" w:color="auto"/>
        <w:left w:val="none" w:sz="0" w:space="0" w:color="auto"/>
        <w:bottom w:val="none" w:sz="0" w:space="0" w:color="auto"/>
        <w:right w:val="none" w:sz="0" w:space="0" w:color="auto"/>
      </w:divBdr>
    </w:div>
    <w:div w:id="1352149567">
      <w:bodyDiv w:val="1"/>
      <w:marLeft w:val="0"/>
      <w:marRight w:val="0"/>
      <w:marTop w:val="0"/>
      <w:marBottom w:val="0"/>
      <w:divBdr>
        <w:top w:val="none" w:sz="0" w:space="0" w:color="auto"/>
        <w:left w:val="none" w:sz="0" w:space="0" w:color="auto"/>
        <w:bottom w:val="none" w:sz="0" w:space="0" w:color="auto"/>
        <w:right w:val="none" w:sz="0" w:space="0" w:color="auto"/>
      </w:divBdr>
    </w:div>
    <w:div w:id="1392582410">
      <w:bodyDiv w:val="1"/>
      <w:marLeft w:val="0"/>
      <w:marRight w:val="0"/>
      <w:marTop w:val="0"/>
      <w:marBottom w:val="0"/>
      <w:divBdr>
        <w:top w:val="none" w:sz="0" w:space="0" w:color="auto"/>
        <w:left w:val="none" w:sz="0" w:space="0" w:color="auto"/>
        <w:bottom w:val="none" w:sz="0" w:space="0" w:color="auto"/>
        <w:right w:val="none" w:sz="0" w:space="0" w:color="auto"/>
      </w:divBdr>
    </w:div>
    <w:div w:id="1514369679">
      <w:bodyDiv w:val="1"/>
      <w:marLeft w:val="0"/>
      <w:marRight w:val="0"/>
      <w:marTop w:val="0"/>
      <w:marBottom w:val="0"/>
      <w:divBdr>
        <w:top w:val="none" w:sz="0" w:space="0" w:color="auto"/>
        <w:left w:val="none" w:sz="0" w:space="0" w:color="auto"/>
        <w:bottom w:val="none" w:sz="0" w:space="0" w:color="auto"/>
        <w:right w:val="none" w:sz="0" w:space="0" w:color="auto"/>
      </w:divBdr>
    </w:div>
    <w:div w:id="1553541287">
      <w:bodyDiv w:val="1"/>
      <w:marLeft w:val="0"/>
      <w:marRight w:val="0"/>
      <w:marTop w:val="0"/>
      <w:marBottom w:val="0"/>
      <w:divBdr>
        <w:top w:val="none" w:sz="0" w:space="0" w:color="auto"/>
        <w:left w:val="none" w:sz="0" w:space="0" w:color="auto"/>
        <w:bottom w:val="none" w:sz="0" w:space="0" w:color="auto"/>
        <w:right w:val="none" w:sz="0" w:space="0" w:color="auto"/>
      </w:divBdr>
    </w:div>
    <w:div w:id="1555047430">
      <w:bodyDiv w:val="1"/>
      <w:marLeft w:val="0"/>
      <w:marRight w:val="0"/>
      <w:marTop w:val="0"/>
      <w:marBottom w:val="0"/>
      <w:divBdr>
        <w:top w:val="none" w:sz="0" w:space="0" w:color="auto"/>
        <w:left w:val="none" w:sz="0" w:space="0" w:color="auto"/>
        <w:bottom w:val="none" w:sz="0" w:space="0" w:color="auto"/>
        <w:right w:val="none" w:sz="0" w:space="0" w:color="auto"/>
      </w:divBdr>
    </w:div>
    <w:div w:id="1571454959">
      <w:bodyDiv w:val="1"/>
      <w:marLeft w:val="0"/>
      <w:marRight w:val="0"/>
      <w:marTop w:val="0"/>
      <w:marBottom w:val="0"/>
      <w:divBdr>
        <w:top w:val="none" w:sz="0" w:space="0" w:color="auto"/>
        <w:left w:val="none" w:sz="0" w:space="0" w:color="auto"/>
        <w:bottom w:val="none" w:sz="0" w:space="0" w:color="auto"/>
        <w:right w:val="none" w:sz="0" w:space="0" w:color="auto"/>
      </w:divBdr>
    </w:div>
    <w:div w:id="1586723559">
      <w:bodyDiv w:val="1"/>
      <w:marLeft w:val="0"/>
      <w:marRight w:val="0"/>
      <w:marTop w:val="0"/>
      <w:marBottom w:val="0"/>
      <w:divBdr>
        <w:top w:val="none" w:sz="0" w:space="0" w:color="auto"/>
        <w:left w:val="none" w:sz="0" w:space="0" w:color="auto"/>
        <w:bottom w:val="none" w:sz="0" w:space="0" w:color="auto"/>
        <w:right w:val="none" w:sz="0" w:space="0" w:color="auto"/>
      </w:divBdr>
    </w:div>
    <w:div w:id="1598707694">
      <w:bodyDiv w:val="1"/>
      <w:marLeft w:val="0"/>
      <w:marRight w:val="0"/>
      <w:marTop w:val="0"/>
      <w:marBottom w:val="0"/>
      <w:divBdr>
        <w:top w:val="none" w:sz="0" w:space="0" w:color="auto"/>
        <w:left w:val="none" w:sz="0" w:space="0" w:color="auto"/>
        <w:bottom w:val="none" w:sz="0" w:space="0" w:color="auto"/>
        <w:right w:val="none" w:sz="0" w:space="0" w:color="auto"/>
      </w:divBdr>
    </w:div>
    <w:div w:id="1617565913">
      <w:bodyDiv w:val="1"/>
      <w:marLeft w:val="0"/>
      <w:marRight w:val="0"/>
      <w:marTop w:val="0"/>
      <w:marBottom w:val="0"/>
      <w:divBdr>
        <w:top w:val="none" w:sz="0" w:space="0" w:color="auto"/>
        <w:left w:val="none" w:sz="0" w:space="0" w:color="auto"/>
        <w:bottom w:val="none" w:sz="0" w:space="0" w:color="auto"/>
        <w:right w:val="none" w:sz="0" w:space="0" w:color="auto"/>
      </w:divBdr>
    </w:div>
    <w:div w:id="1634410086">
      <w:bodyDiv w:val="1"/>
      <w:marLeft w:val="0"/>
      <w:marRight w:val="0"/>
      <w:marTop w:val="0"/>
      <w:marBottom w:val="0"/>
      <w:divBdr>
        <w:top w:val="none" w:sz="0" w:space="0" w:color="auto"/>
        <w:left w:val="none" w:sz="0" w:space="0" w:color="auto"/>
        <w:bottom w:val="none" w:sz="0" w:space="0" w:color="auto"/>
        <w:right w:val="none" w:sz="0" w:space="0" w:color="auto"/>
      </w:divBdr>
    </w:div>
    <w:div w:id="1644382006">
      <w:bodyDiv w:val="1"/>
      <w:marLeft w:val="0"/>
      <w:marRight w:val="0"/>
      <w:marTop w:val="0"/>
      <w:marBottom w:val="0"/>
      <w:divBdr>
        <w:top w:val="none" w:sz="0" w:space="0" w:color="auto"/>
        <w:left w:val="none" w:sz="0" w:space="0" w:color="auto"/>
        <w:bottom w:val="none" w:sz="0" w:space="0" w:color="auto"/>
        <w:right w:val="none" w:sz="0" w:space="0" w:color="auto"/>
      </w:divBdr>
    </w:div>
    <w:div w:id="1650553439">
      <w:bodyDiv w:val="1"/>
      <w:marLeft w:val="0"/>
      <w:marRight w:val="0"/>
      <w:marTop w:val="0"/>
      <w:marBottom w:val="0"/>
      <w:divBdr>
        <w:top w:val="none" w:sz="0" w:space="0" w:color="auto"/>
        <w:left w:val="none" w:sz="0" w:space="0" w:color="auto"/>
        <w:bottom w:val="none" w:sz="0" w:space="0" w:color="auto"/>
        <w:right w:val="none" w:sz="0" w:space="0" w:color="auto"/>
      </w:divBdr>
    </w:div>
    <w:div w:id="1698118820">
      <w:bodyDiv w:val="1"/>
      <w:marLeft w:val="0"/>
      <w:marRight w:val="0"/>
      <w:marTop w:val="0"/>
      <w:marBottom w:val="0"/>
      <w:divBdr>
        <w:top w:val="none" w:sz="0" w:space="0" w:color="auto"/>
        <w:left w:val="none" w:sz="0" w:space="0" w:color="auto"/>
        <w:bottom w:val="none" w:sz="0" w:space="0" w:color="auto"/>
        <w:right w:val="none" w:sz="0" w:space="0" w:color="auto"/>
      </w:divBdr>
    </w:div>
    <w:div w:id="1792433184">
      <w:bodyDiv w:val="1"/>
      <w:marLeft w:val="0"/>
      <w:marRight w:val="0"/>
      <w:marTop w:val="0"/>
      <w:marBottom w:val="0"/>
      <w:divBdr>
        <w:top w:val="none" w:sz="0" w:space="0" w:color="auto"/>
        <w:left w:val="none" w:sz="0" w:space="0" w:color="auto"/>
        <w:bottom w:val="none" w:sz="0" w:space="0" w:color="auto"/>
        <w:right w:val="none" w:sz="0" w:space="0" w:color="auto"/>
      </w:divBdr>
    </w:div>
    <w:div w:id="1798719025">
      <w:bodyDiv w:val="1"/>
      <w:marLeft w:val="0"/>
      <w:marRight w:val="0"/>
      <w:marTop w:val="0"/>
      <w:marBottom w:val="0"/>
      <w:divBdr>
        <w:top w:val="none" w:sz="0" w:space="0" w:color="auto"/>
        <w:left w:val="none" w:sz="0" w:space="0" w:color="auto"/>
        <w:bottom w:val="none" w:sz="0" w:space="0" w:color="auto"/>
        <w:right w:val="none" w:sz="0" w:space="0" w:color="auto"/>
      </w:divBdr>
      <w:divsChild>
        <w:div w:id="1421297014">
          <w:marLeft w:val="0"/>
          <w:marRight w:val="0"/>
          <w:marTop w:val="60"/>
          <w:marBottom w:val="0"/>
          <w:divBdr>
            <w:top w:val="none" w:sz="0" w:space="0" w:color="auto"/>
            <w:left w:val="none" w:sz="0" w:space="0" w:color="auto"/>
            <w:bottom w:val="none" w:sz="0" w:space="0" w:color="auto"/>
            <w:right w:val="none" w:sz="0" w:space="0" w:color="auto"/>
          </w:divBdr>
        </w:div>
      </w:divsChild>
    </w:div>
    <w:div w:id="1828588684">
      <w:bodyDiv w:val="1"/>
      <w:marLeft w:val="0"/>
      <w:marRight w:val="0"/>
      <w:marTop w:val="0"/>
      <w:marBottom w:val="0"/>
      <w:divBdr>
        <w:top w:val="none" w:sz="0" w:space="0" w:color="auto"/>
        <w:left w:val="none" w:sz="0" w:space="0" w:color="auto"/>
        <w:bottom w:val="none" w:sz="0" w:space="0" w:color="auto"/>
        <w:right w:val="none" w:sz="0" w:space="0" w:color="auto"/>
      </w:divBdr>
    </w:div>
    <w:div w:id="1871650810">
      <w:bodyDiv w:val="1"/>
      <w:marLeft w:val="0"/>
      <w:marRight w:val="0"/>
      <w:marTop w:val="0"/>
      <w:marBottom w:val="0"/>
      <w:divBdr>
        <w:top w:val="none" w:sz="0" w:space="0" w:color="auto"/>
        <w:left w:val="none" w:sz="0" w:space="0" w:color="auto"/>
        <w:bottom w:val="none" w:sz="0" w:space="0" w:color="auto"/>
        <w:right w:val="none" w:sz="0" w:space="0" w:color="auto"/>
      </w:divBdr>
    </w:div>
    <w:div w:id="1934970372">
      <w:bodyDiv w:val="1"/>
      <w:marLeft w:val="0"/>
      <w:marRight w:val="0"/>
      <w:marTop w:val="0"/>
      <w:marBottom w:val="0"/>
      <w:divBdr>
        <w:top w:val="none" w:sz="0" w:space="0" w:color="auto"/>
        <w:left w:val="none" w:sz="0" w:space="0" w:color="auto"/>
        <w:bottom w:val="none" w:sz="0" w:space="0" w:color="auto"/>
        <w:right w:val="none" w:sz="0" w:space="0" w:color="auto"/>
      </w:divBdr>
    </w:div>
    <w:div w:id="1952935220">
      <w:bodyDiv w:val="1"/>
      <w:marLeft w:val="0"/>
      <w:marRight w:val="0"/>
      <w:marTop w:val="0"/>
      <w:marBottom w:val="0"/>
      <w:divBdr>
        <w:top w:val="none" w:sz="0" w:space="0" w:color="auto"/>
        <w:left w:val="none" w:sz="0" w:space="0" w:color="auto"/>
        <w:bottom w:val="none" w:sz="0" w:space="0" w:color="auto"/>
        <w:right w:val="none" w:sz="0" w:space="0" w:color="auto"/>
      </w:divBdr>
    </w:div>
    <w:div w:id="1992324633">
      <w:bodyDiv w:val="1"/>
      <w:marLeft w:val="0"/>
      <w:marRight w:val="0"/>
      <w:marTop w:val="0"/>
      <w:marBottom w:val="0"/>
      <w:divBdr>
        <w:top w:val="none" w:sz="0" w:space="0" w:color="auto"/>
        <w:left w:val="none" w:sz="0" w:space="0" w:color="auto"/>
        <w:bottom w:val="none" w:sz="0" w:space="0" w:color="auto"/>
        <w:right w:val="none" w:sz="0" w:space="0" w:color="auto"/>
      </w:divBdr>
    </w:div>
    <w:div w:id="2027903032">
      <w:bodyDiv w:val="1"/>
      <w:marLeft w:val="0"/>
      <w:marRight w:val="0"/>
      <w:marTop w:val="0"/>
      <w:marBottom w:val="0"/>
      <w:divBdr>
        <w:top w:val="none" w:sz="0" w:space="0" w:color="auto"/>
        <w:left w:val="none" w:sz="0" w:space="0" w:color="auto"/>
        <w:bottom w:val="none" w:sz="0" w:space="0" w:color="auto"/>
        <w:right w:val="none" w:sz="0" w:space="0" w:color="auto"/>
      </w:divBdr>
    </w:div>
    <w:div w:id="2039314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ntrepidpotash.com/"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csecure.weblink.com.au/pdf/ASN/02823465.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rl.uk.m.mimecastprotect.com/s/I99CCq9RTzw6XqiZfxHE5qoP?domain=pubs.usgs.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hitehouse.gov/presidential-actions/2026/01/adjusting-imports-of-processed-critical-minerals-and-their-derivative-products-into-the-united-states/"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sedarplus.ca" TargetMode="External"/><Relationship Id="rId23" Type="http://schemas.openxmlformats.org/officeDocument/2006/relationships/fontTable" Target="fontTable.xml"/><Relationship Id="rId10" Type="http://schemas.openxmlformats.org/officeDocument/2006/relationships/image" Target="media/image10.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ansonresources.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LEGAL!70866143.3</documentid>
  <senderid>SCHAPMAN</senderid>
  <senderemail>SCHAPMAN@CASSELS.COM</senderemail>
  <lastmodified>2026-02-05T05:57:00.0000000-08:00</lastmodified>
  <database>LEGAL</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1E8F0-5EDA-4DEC-A3C0-8791DC54B282}">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17D1577B-E813-40B6-8BAD-DD569195B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2052</Words>
  <Characters>11990</Characters>
  <Application>Microsoft Office Word</Application>
  <DocSecurity>0</DocSecurity>
  <Lines>164</Lines>
  <Paragraphs>54</Paragraphs>
  <ScaleCrop>false</ScaleCrop>
  <HeadingPairs>
    <vt:vector size="2" baseType="variant">
      <vt:variant>
        <vt:lpstr>Title</vt:lpstr>
      </vt:variant>
      <vt:variant>
        <vt:i4>1</vt:i4>
      </vt:variant>
    </vt:vector>
  </HeadingPairs>
  <TitlesOfParts>
    <vt:vector size="1" baseType="lpstr">
      <vt:lpstr/>
    </vt:vector>
  </TitlesOfParts>
  <Company>j george geological</Company>
  <LinksUpToDate>false</LinksUpToDate>
  <CharactersWithSpaces>13988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Lawrence Cheung</cp:lastModifiedBy>
  <cp:revision>6</cp:revision>
  <cp:lastPrinted>2026-02-05T14:14:00Z</cp:lastPrinted>
  <dcterms:created xsi:type="dcterms:W3CDTF">2026-02-05T13:57:00Z</dcterms:created>
  <dcterms:modified xsi:type="dcterms:W3CDTF">2026-02-05T14:18:00Z</dcterms:modified>
</cp:coreProperties>
</file>